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1E39F" w14:textId="429B3263" w:rsidR="00E82925" w:rsidRDefault="00073265" w:rsidP="000C551F">
      <w:pPr>
        <w:rPr>
          <w:b/>
          <w:bCs/>
          <w:lang w:val="en-US"/>
        </w:rPr>
      </w:pPr>
      <w:r w:rsidRPr="002273A4">
        <w:rPr>
          <w:noProof/>
          <w14:ligatures w14:val="standardContextual"/>
        </w:rPr>
        <mc:AlternateContent>
          <mc:Choice Requires="wps">
            <w:drawing>
              <wp:anchor distT="0" distB="0" distL="114300" distR="114300" simplePos="0" relativeHeight="251659264" behindDoc="0" locked="0" layoutInCell="1" allowOverlap="1" wp14:anchorId="3624F4E8" wp14:editId="497E6DF2">
                <wp:simplePos x="0" y="0"/>
                <wp:positionH relativeFrom="column">
                  <wp:posOffset>-164465</wp:posOffset>
                </wp:positionH>
                <wp:positionV relativeFrom="paragraph">
                  <wp:posOffset>-456398</wp:posOffset>
                </wp:positionV>
                <wp:extent cx="6175947" cy="935182"/>
                <wp:effectExtent l="0" t="0" r="0" b="0"/>
                <wp:wrapNone/>
                <wp:docPr id="1704793336" name="Text Box 24"/>
                <wp:cNvGraphicFramePr/>
                <a:graphic xmlns:a="http://schemas.openxmlformats.org/drawingml/2006/main">
                  <a:graphicData uri="http://schemas.microsoft.com/office/word/2010/wordprocessingShape">
                    <wps:wsp>
                      <wps:cNvSpPr txBox="1"/>
                      <wps:spPr>
                        <a:xfrm>
                          <a:off x="0" y="0"/>
                          <a:ext cx="6175947" cy="935182"/>
                        </a:xfrm>
                        <a:prstGeom prst="rect">
                          <a:avLst/>
                        </a:prstGeom>
                        <a:noFill/>
                        <a:ln w="6350">
                          <a:noFill/>
                        </a:ln>
                      </wps:spPr>
                      <wps:txbx>
                        <w:txbxContent>
                          <w:p w14:paraId="65B81E59" w14:textId="785337B8" w:rsidR="00073265" w:rsidRPr="00073265" w:rsidRDefault="00073265" w:rsidP="00073265">
                            <w:pPr>
                              <w:jc w:val="both"/>
                            </w:pPr>
                            <w:r w:rsidRPr="00073265">
                              <w:rPr>
                                <w:color w:val="000000" w:themeColor="text1"/>
                                <w:sz w:val="20"/>
                                <w:szCs w:val="20"/>
                              </w:rPr>
                              <w:t>Table S3.</w:t>
                            </w:r>
                            <w:r w:rsidR="0049630F">
                              <w:rPr>
                                <w:color w:val="000000" w:themeColor="text1"/>
                                <w:sz w:val="20"/>
                                <w:szCs w:val="20"/>
                              </w:rPr>
                              <w:t xml:space="preserve"> </w:t>
                            </w:r>
                            <w:r w:rsidRPr="00073265">
                              <w:rPr>
                                <w:color w:val="000000" w:themeColor="text1"/>
                                <w:sz w:val="20"/>
                                <w:szCs w:val="20"/>
                              </w:rPr>
                              <w:t xml:space="preserve">PerMANOVA summary tables and pairwise comparisons for changes in community composition between site types (natural and restored) and host species and pairwise tests between site types for each host due to a positive interaction term.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24F4E8" id="_x0000_t202" coordsize="21600,21600" o:spt="202" path="m,l,21600r21600,l21600,xe">
                <v:stroke joinstyle="miter"/>
                <v:path gradientshapeok="t" o:connecttype="rect"/>
              </v:shapetype>
              <v:shape id="Text Box 24" o:spid="_x0000_s1026" type="#_x0000_t202" style="position:absolute;margin-left:-12.95pt;margin-top:-35.95pt;width:486.3pt;height:7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" filled="f" stroked="f" strokeweight=".5pt">
                <v:textbox>
                  <w:txbxContent>
                    <w:p w14:paraId="65B81E59" w14:textId="785337B8" w:rsidR="00073265" w:rsidRPr="00073265" w:rsidRDefault="00073265" w:rsidP="00073265">
                      <w:pPr>
                        <w:jc w:val="both"/>
                      </w:pPr>
                      <w:r w:rsidRPr="00073265">
                        <w:rPr>
                          <w:color w:val="000000" w:themeColor="text1"/>
                          <w:sz w:val="20"/>
                          <w:szCs w:val="20"/>
                        </w:rPr>
                        <w:t>Table S3.</w:t>
                      </w:r>
                      <w:r w:rsidR="0049630F">
                        <w:rPr>
                          <w:color w:val="000000" w:themeColor="text1"/>
                          <w:sz w:val="20"/>
                          <w:szCs w:val="20"/>
                        </w:rPr>
                        <w:t xml:space="preserve"> </w:t>
                      </w:r>
                      <w:r w:rsidRPr="00073265">
                        <w:rPr>
                          <w:color w:val="000000" w:themeColor="text1"/>
                          <w:sz w:val="20"/>
                          <w:szCs w:val="20"/>
                        </w:rPr>
                        <w:t xml:space="preserve">PerMANOVA summary tables and pairwise comparisons for changes in community composition between site types (natural and restored) and host species and pairwise tests between site types for each host due to a positive interaction term. </w:t>
                      </w:r>
                    </w:p>
                  </w:txbxContent>
                </v:textbox>
              </v:shape>
            </w:pict>
          </mc:Fallback>
        </mc:AlternateContent>
      </w:r>
    </w:p>
    <w:tbl>
      <w:tblPr>
        <w:tblStyle w:val="TableGrid"/>
        <w:tblW w:w="0" w:type="auto"/>
        <w:tblLook w:val="04A0" w:firstRow="1" w:lastRow="0" w:firstColumn="1" w:lastColumn="0" w:noHBand="0" w:noVBand="1"/>
      </w:tblPr>
      <w:tblGrid>
        <w:gridCol w:w="1657"/>
        <w:gridCol w:w="718"/>
        <w:gridCol w:w="1257"/>
        <w:gridCol w:w="1009"/>
        <w:gridCol w:w="1046"/>
        <w:gridCol w:w="1040"/>
        <w:gridCol w:w="970"/>
      </w:tblGrid>
      <w:tr w:rsidR="00E82925" w:rsidRPr="0026212D" w14:paraId="3125A332" w14:textId="77777777" w:rsidTr="003D0545">
        <w:tc>
          <w:tcPr>
            <w:tcW w:w="7673" w:type="dxa"/>
            <w:gridSpan w:val="7"/>
          </w:tcPr>
          <w:p w14:paraId="7640DB2F" w14:textId="30668D67" w:rsidR="00E82925" w:rsidRPr="00E82925" w:rsidRDefault="00E82925" w:rsidP="00073265">
            <w:pPr>
              <w:autoSpaceDE w:val="0"/>
              <w:autoSpaceDN w:val="0"/>
              <w:adjustRightInd w:val="0"/>
              <w:rPr>
                <w:lang w:val="en-GB"/>
              </w:rPr>
            </w:pPr>
            <w:r w:rsidRPr="00E82925">
              <w:rPr>
                <w:lang w:val="en-GB"/>
              </w:rPr>
              <w:t>(a</w:t>
            </w:r>
            <w:r>
              <w:rPr>
                <w:lang w:val="en-GB"/>
              </w:rPr>
              <w:t xml:space="preserve">) </w:t>
            </w:r>
            <w:r w:rsidRPr="00E82925">
              <w:rPr>
                <w:lang w:val="en-GB"/>
              </w:rPr>
              <w:t xml:space="preserve">Bacterial communities </w:t>
            </w:r>
            <w:r w:rsidRPr="00E82925">
              <w:rPr>
                <w:lang w:val="en-US"/>
              </w:rPr>
              <w:t xml:space="preserve">PERMANOVA, Model = </w:t>
            </w:r>
            <w:proofErr w:type="spellStart"/>
            <w:r w:rsidRPr="00E82925">
              <w:rPr>
                <w:lang w:val="en-US"/>
              </w:rPr>
              <w:t>HostSpecies+SiteType+Host</w:t>
            </w:r>
            <w:proofErr w:type="spellEnd"/>
            <w:r w:rsidRPr="00E82925">
              <w:rPr>
                <w:lang w:val="en-US"/>
              </w:rPr>
              <w:t>*</w:t>
            </w:r>
            <w:proofErr w:type="spellStart"/>
            <w:r w:rsidRPr="00E82925">
              <w:rPr>
                <w:lang w:val="en-US"/>
              </w:rPr>
              <w:t>SiteType</w:t>
            </w:r>
            <w:proofErr w:type="spellEnd"/>
            <w:r w:rsidRPr="00E82925">
              <w:rPr>
                <w:lang w:val="en-US"/>
              </w:rPr>
              <w:t xml:space="preserve"> </w:t>
            </w:r>
          </w:p>
        </w:tc>
      </w:tr>
      <w:tr w:rsidR="00E82925" w:rsidRPr="0026212D" w14:paraId="34F40945" w14:textId="77777777" w:rsidTr="00E82925">
        <w:tc>
          <w:tcPr>
            <w:tcW w:w="1657" w:type="dxa"/>
          </w:tcPr>
          <w:p w14:paraId="12699A1B" w14:textId="77777777" w:rsidR="00E82925" w:rsidRPr="00E82925" w:rsidRDefault="00E82925" w:rsidP="00E82925">
            <w:pPr>
              <w:autoSpaceDE w:val="0"/>
              <w:autoSpaceDN w:val="0"/>
              <w:adjustRightInd w:val="0"/>
              <w:rPr>
                <w:lang w:val="en-GB"/>
              </w:rPr>
            </w:pPr>
            <w:r w:rsidRPr="00E82925">
              <w:rPr>
                <w:lang w:val="en-GB"/>
              </w:rPr>
              <w:t>Source</w:t>
            </w:r>
          </w:p>
        </w:tc>
        <w:tc>
          <w:tcPr>
            <w:tcW w:w="718" w:type="dxa"/>
            <w:vAlign w:val="bottom"/>
          </w:tcPr>
          <w:p w14:paraId="7849A61F" w14:textId="3DFF9681" w:rsidR="00E82925" w:rsidRPr="00E82925" w:rsidRDefault="00E82925" w:rsidP="00E82925">
            <w:pPr>
              <w:autoSpaceDE w:val="0"/>
              <w:autoSpaceDN w:val="0"/>
              <w:adjustRightInd w:val="0"/>
              <w:rPr>
                <w:lang w:val="en-GB"/>
              </w:rPr>
            </w:pPr>
            <w:proofErr w:type="spellStart"/>
            <w:r w:rsidRPr="00E82925">
              <w:rPr>
                <w:color w:val="000000"/>
              </w:rPr>
              <w:t>Df</w:t>
            </w:r>
            <w:proofErr w:type="spellEnd"/>
          </w:p>
        </w:tc>
        <w:tc>
          <w:tcPr>
            <w:tcW w:w="1233" w:type="dxa"/>
            <w:vAlign w:val="bottom"/>
          </w:tcPr>
          <w:p w14:paraId="3C76D977" w14:textId="0506335A" w:rsidR="00E82925" w:rsidRPr="00E82925" w:rsidRDefault="00E82925" w:rsidP="00E82925">
            <w:pPr>
              <w:autoSpaceDE w:val="0"/>
              <w:autoSpaceDN w:val="0"/>
              <w:adjustRightInd w:val="0"/>
              <w:rPr>
                <w:lang w:val="en-GB"/>
              </w:rPr>
            </w:pPr>
            <w:proofErr w:type="spellStart"/>
            <w:r w:rsidRPr="00E82925">
              <w:rPr>
                <w:color w:val="000000"/>
              </w:rPr>
              <w:t>SumOfSqs</w:t>
            </w:r>
            <w:proofErr w:type="spellEnd"/>
          </w:p>
        </w:tc>
        <w:tc>
          <w:tcPr>
            <w:tcW w:w="1009" w:type="dxa"/>
            <w:vAlign w:val="bottom"/>
          </w:tcPr>
          <w:p w14:paraId="36817AC7" w14:textId="6A5877DA" w:rsidR="00E82925" w:rsidRPr="00E82925" w:rsidRDefault="00E82925" w:rsidP="00E82925">
            <w:pPr>
              <w:autoSpaceDE w:val="0"/>
              <w:autoSpaceDN w:val="0"/>
              <w:adjustRightInd w:val="0"/>
              <w:rPr>
                <w:lang w:val="en-GB"/>
              </w:rPr>
            </w:pPr>
            <w:r w:rsidRPr="00E82925">
              <w:rPr>
                <w:color w:val="000000"/>
              </w:rPr>
              <w:t>R2</w:t>
            </w:r>
          </w:p>
        </w:tc>
        <w:tc>
          <w:tcPr>
            <w:tcW w:w="1046" w:type="dxa"/>
            <w:vAlign w:val="bottom"/>
          </w:tcPr>
          <w:p w14:paraId="20500840" w14:textId="56AE3388" w:rsidR="00E82925" w:rsidRPr="00E82925" w:rsidRDefault="00E82925" w:rsidP="00E82925">
            <w:pPr>
              <w:autoSpaceDE w:val="0"/>
              <w:autoSpaceDN w:val="0"/>
              <w:adjustRightInd w:val="0"/>
              <w:rPr>
                <w:lang w:val="en-GB"/>
              </w:rPr>
            </w:pPr>
            <w:r w:rsidRPr="00E82925">
              <w:rPr>
                <w:color w:val="000000"/>
              </w:rPr>
              <w:t>F</w:t>
            </w:r>
          </w:p>
        </w:tc>
        <w:tc>
          <w:tcPr>
            <w:tcW w:w="1040" w:type="dxa"/>
            <w:vAlign w:val="bottom"/>
          </w:tcPr>
          <w:p w14:paraId="39593E91" w14:textId="1F79B87B" w:rsidR="00E82925" w:rsidRPr="00E82925" w:rsidRDefault="00E82925" w:rsidP="00E82925">
            <w:pPr>
              <w:autoSpaceDE w:val="0"/>
              <w:autoSpaceDN w:val="0"/>
              <w:adjustRightInd w:val="0"/>
              <w:rPr>
                <w:lang w:val="en-GB"/>
              </w:rPr>
            </w:pPr>
            <w:proofErr w:type="spellStart"/>
            <w:r w:rsidRPr="00E82925">
              <w:rPr>
                <w:color w:val="000000"/>
              </w:rPr>
              <w:t>Pr</w:t>
            </w:r>
            <w:proofErr w:type="spellEnd"/>
            <w:r w:rsidRPr="00E82925">
              <w:rPr>
                <w:color w:val="000000"/>
              </w:rPr>
              <w:t>(&gt;F)</w:t>
            </w:r>
          </w:p>
        </w:tc>
        <w:tc>
          <w:tcPr>
            <w:tcW w:w="970" w:type="dxa"/>
            <w:vAlign w:val="bottom"/>
          </w:tcPr>
          <w:p w14:paraId="2FC206CF" w14:textId="7C1E1082" w:rsidR="00E82925" w:rsidRPr="00E82925" w:rsidRDefault="00E82925" w:rsidP="00E82925">
            <w:pPr>
              <w:autoSpaceDE w:val="0"/>
              <w:autoSpaceDN w:val="0"/>
              <w:adjustRightInd w:val="0"/>
              <w:rPr>
                <w:lang w:val="en-GB"/>
              </w:rPr>
            </w:pPr>
          </w:p>
        </w:tc>
      </w:tr>
      <w:tr w:rsidR="00E82925" w:rsidRPr="0026212D" w14:paraId="4CFFE9FD" w14:textId="77777777" w:rsidTr="00E82925">
        <w:tc>
          <w:tcPr>
            <w:tcW w:w="1657" w:type="dxa"/>
          </w:tcPr>
          <w:p w14:paraId="11147ADB" w14:textId="77777777" w:rsidR="00E82925" w:rsidRPr="00E82925" w:rsidRDefault="00E82925" w:rsidP="00E82925">
            <w:pPr>
              <w:autoSpaceDE w:val="0"/>
              <w:autoSpaceDN w:val="0"/>
              <w:adjustRightInd w:val="0"/>
              <w:rPr>
                <w:lang w:val="en-GB"/>
              </w:rPr>
            </w:pPr>
            <w:r w:rsidRPr="00E82925">
              <w:rPr>
                <w:lang w:val="en-GB"/>
              </w:rPr>
              <w:t>Host</w:t>
            </w:r>
          </w:p>
        </w:tc>
        <w:tc>
          <w:tcPr>
            <w:tcW w:w="718" w:type="dxa"/>
            <w:vAlign w:val="bottom"/>
          </w:tcPr>
          <w:p w14:paraId="59B9CE6B" w14:textId="12F65EFA" w:rsidR="00E82925" w:rsidRPr="00E82925" w:rsidRDefault="00E82925" w:rsidP="00E82925">
            <w:pPr>
              <w:autoSpaceDE w:val="0"/>
              <w:autoSpaceDN w:val="0"/>
              <w:adjustRightInd w:val="0"/>
              <w:rPr>
                <w:lang w:val="en-GB"/>
              </w:rPr>
            </w:pPr>
            <w:r w:rsidRPr="00E82925">
              <w:rPr>
                <w:color w:val="000000"/>
              </w:rPr>
              <w:t>2</w:t>
            </w:r>
          </w:p>
        </w:tc>
        <w:tc>
          <w:tcPr>
            <w:tcW w:w="1233" w:type="dxa"/>
            <w:vAlign w:val="bottom"/>
          </w:tcPr>
          <w:p w14:paraId="4830B4D0" w14:textId="563852BB" w:rsidR="00E82925" w:rsidRPr="00E82925" w:rsidRDefault="00E82925" w:rsidP="00E82925">
            <w:pPr>
              <w:autoSpaceDE w:val="0"/>
              <w:autoSpaceDN w:val="0"/>
              <w:adjustRightInd w:val="0"/>
              <w:rPr>
                <w:lang w:val="en-GB"/>
              </w:rPr>
            </w:pPr>
            <w:r w:rsidRPr="00E82925">
              <w:rPr>
                <w:color w:val="000000"/>
              </w:rPr>
              <w:t>12.554</w:t>
            </w:r>
          </w:p>
        </w:tc>
        <w:tc>
          <w:tcPr>
            <w:tcW w:w="1009" w:type="dxa"/>
            <w:vAlign w:val="bottom"/>
          </w:tcPr>
          <w:p w14:paraId="0F957684" w14:textId="7FCB97FE" w:rsidR="00E82925" w:rsidRPr="00E82925" w:rsidRDefault="00E82925" w:rsidP="00E82925">
            <w:pPr>
              <w:autoSpaceDE w:val="0"/>
              <w:autoSpaceDN w:val="0"/>
              <w:adjustRightInd w:val="0"/>
              <w:rPr>
                <w:lang w:val="en-GB"/>
              </w:rPr>
            </w:pPr>
            <w:r w:rsidRPr="00E82925">
              <w:rPr>
                <w:color w:val="000000"/>
              </w:rPr>
              <w:t>0.0934</w:t>
            </w:r>
          </w:p>
        </w:tc>
        <w:tc>
          <w:tcPr>
            <w:tcW w:w="1046" w:type="dxa"/>
            <w:vAlign w:val="bottom"/>
          </w:tcPr>
          <w:p w14:paraId="73F06F74" w14:textId="6068ED2B" w:rsidR="00E82925" w:rsidRPr="00E82925" w:rsidRDefault="00E82925" w:rsidP="00E82925">
            <w:pPr>
              <w:autoSpaceDE w:val="0"/>
              <w:autoSpaceDN w:val="0"/>
              <w:adjustRightInd w:val="0"/>
              <w:rPr>
                <w:lang w:val="en-GB"/>
              </w:rPr>
            </w:pPr>
            <w:r w:rsidRPr="00E82925">
              <w:rPr>
                <w:color w:val="000000"/>
              </w:rPr>
              <w:t>17.0241</w:t>
            </w:r>
          </w:p>
        </w:tc>
        <w:tc>
          <w:tcPr>
            <w:tcW w:w="1040" w:type="dxa"/>
            <w:vAlign w:val="bottom"/>
          </w:tcPr>
          <w:p w14:paraId="69F0BC9C" w14:textId="4C446187" w:rsidR="00E82925" w:rsidRPr="00E82925" w:rsidRDefault="00E82925" w:rsidP="00E82925">
            <w:pPr>
              <w:autoSpaceDE w:val="0"/>
              <w:autoSpaceDN w:val="0"/>
              <w:adjustRightInd w:val="0"/>
              <w:rPr>
                <w:lang w:val="en-GB"/>
              </w:rPr>
            </w:pPr>
            <w:r w:rsidRPr="00E82925">
              <w:rPr>
                <w:color w:val="000000"/>
              </w:rPr>
              <w:t>0.001</w:t>
            </w:r>
          </w:p>
        </w:tc>
        <w:tc>
          <w:tcPr>
            <w:tcW w:w="970" w:type="dxa"/>
            <w:vAlign w:val="bottom"/>
          </w:tcPr>
          <w:p w14:paraId="53809618" w14:textId="48E2E078" w:rsidR="00E82925" w:rsidRPr="00E82925" w:rsidRDefault="00E82925" w:rsidP="00E82925">
            <w:pPr>
              <w:autoSpaceDE w:val="0"/>
              <w:autoSpaceDN w:val="0"/>
              <w:adjustRightInd w:val="0"/>
              <w:rPr>
                <w:lang w:val="en-GB"/>
              </w:rPr>
            </w:pPr>
            <w:r w:rsidRPr="00E82925">
              <w:rPr>
                <w:color w:val="000000"/>
              </w:rPr>
              <w:t>*</w:t>
            </w:r>
          </w:p>
        </w:tc>
      </w:tr>
      <w:tr w:rsidR="00E82925" w:rsidRPr="0026212D" w14:paraId="3FBDDF47" w14:textId="77777777" w:rsidTr="00E82925">
        <w:tc>
          <w:tcPr>
            <w:tcW w:w="1657" w:type="dxa"/>
          </w:tcPr>
          <w:p w14:paraId="10C05E56" w14:textId="1E8FA11F" w:rsidR="00E82925" w:rsidRPr="00E82925" w:rsidRDefault="00E82925" w:rsidP="00E82925">
            <w:pPr>
              <w:autoSpaceDE w:val="0"/>
              <w:autoSpaceDN w:val="0"/>
              <w:adjustRightInd w:val="0"/>
              <w:rPr>
                <w:lang w:val="en-GB"/>
              </w:rPr>
            </w:pPr>
            <w:proofErr w:type="spellStart"/>
            <w:r w:rsidRPr="00E82925">
              <w:rPr>
                <w:lang w:val="en-GB"/>
              </w:rPr>
              <w:t>SiteType</w:t>
            </w:r>
            <w:proofErr w:type="spellEnd"/>
          </w:p>
        </w:tc>
        <w:tc>
          <w:tcPr>
            <w:tcW w:w="718" w:type="dxa"/>
            <w:vAlign w:val="bottom"/>
          </w:tcPr>
          <w:p w14:paraId="3EEFD166" w14:textId="3861E95D" w:rsidR="00E82925" w:rsidRPr="00E82925" w:rsidRDefault="00E82925" w:rsidP="00E82925">
            <w:pPr>
              <w:autoSpaceDE w:val="0"/>
              <w:autoSpaceDN w:val="0"/>
              <w:adjustRightInd w:val="0"/>
              <w:rPr>
                <w:lang w:val="en-GB"/>
              </w:rPr>
            </w:pPr>
            <w:r w:rsidRPr="00E82925">
              <w:rPr>
                <w:color w:val="000000"/>
              </w:rPr>
              <w:t>1</w:t>
            </w:r>
          </w:p>
        </w:tc>
        <w:tc>
          <w:tcPr>
            <w:tcW w:w="1233" w:type="dxa"/>
            <w:vAlign w:val="bottom"/>
          </w:tcPr>
          <w:p w14:paraId="11410CD3" w14:textId="541070FC" w:rsidR="00E82925" w:rsidRPr="00E82925" w:rsidRDefault="00E82925" w:rsidP="00E82925">
            <w:pPr>
              <w:autoSpaceDE w:val="0"/>
              <w:autoSpaceDN w:val="0"/>
              <w:adjustRightInd w:val="0"/>
              <w:rPr>
                <w:lang w:val="en-GB"/>
              </w:rPr>
            </w:pPr>
            <w:r w:rsidRPr="00E82925">
              <w:rPr>
                <w:color w:val="000000"/>
              </w:rPr>
              <w:t>1.899</w:t>
            </w:r>
          </w:p>
        </w:tc>
        <w:tc>
          <w:tcPr>
            <w:tcW w:w="1009" w:type="dxa"/>
            <w:vAlign w:val="bottom"/>
          </w:tcPr>
          <w:p w14:paraId="0795BB2B" w14:textId="33871F16" w:rsidR="00E82925" w:rsidRPr="00E82925" w:rsidRDefault="00E82925" w:rsidP="00E82925">
            <w:pPr>
              <w:autoSpaceDE w:val="0"/>
              <w:autoSpaceDN w:val="0"/>
              <w:adjustRightInd w:val="0"/>
              <w:rPr>
                <w:lang w:val="en-GB"/>
              </w:rPr>
            </w:pPr>
            <w:r w:rsidRPr="00E82925">
              <w:rPr>
                <w:color w:val="000000"/>
              </w:rPr>
              <w:t>0.01413</w:t>
            </w:r>
          </w:p>
        </w:tc>
        <w:tc>
          <w:tcPr>
            <w:tcW w:w="1046" w:type="dxa"/>
            <w:vAlign w:val="bottom"/>
          </w:tcPr>
          <w:p w14:paraId="163A2329" w14:textId="2BC7D8F8" w:rsidR="00E82925" w:rsidRPr="00E82925" w:rsidRDefault="00E82925" w:rsidP="00E82925">
            <w:pPr>
              <w:autoSpaceDE w:val="0"/>
              <w:autoSpaceDN w:val="0"/>
              <w:adjustRightInd w:val="0"/>
              <w:rPr>
                <w:lang w:val="en-GB"/>
              </w:rPr>
            </w:pPr>
            <w:r w:rsidRPr="00E82925">
              <w:rPr>
                <w:color w:val="000000"/>
              </w:rPr>
              <w:t>5.1501</w:t>
            </w:r>
          </w:p>
        </w:tc>
        <w:tc>
          <w:tcPr>
            <w:tcW w:w="1040" w:type="dxa"/>
            <w:vAlign w:val="bottom"/>
          </w:tcPr>
          <w:p w14:paraId="4F639AC2" w14:textId="787C7088" w:rsidR="00E82925" w:rsidRPr="00E82925" w:rsidRDefault="00E82925" w:rsidP="00E82925">
            <w:pPr>
              <w:autoSpaceDE w:val="0"/>
              <w:autoSpaceDN w:val="0"/>
              <w:adjustRightInd w:val="0"/>
              <w:rPr>
                <w:lang w:val="en-GB"/>
              </w:rPr>
            </w:pPr>
            <w:r w:rsidRPr="00E82925">
              <w:rPr>
                <w:color w:val="000000"/>
              </w:rPr>
              <w:t>0.001</w:t>
            </w:r>
          </w:p>
        </w:tc>
        <w:tc>
          <w:tcPr>
            <w:tcW w:w="970" w:type="dxa"/>
            <w:vAlign w:val="bottom"/>
          </w:tcPr>
          <w:p w14:paraId="3B34ED87" w14:textId="459C16D8" w:rsidR="00E82925" w:rsidRPr="00E82925" w:rsidRDefault="00E82925" w:rsidP="00E82925">
            <w:pPr>
              <w:autoSpaceDE w:val="0"/>
              <w:autoSpaceDN w:val="0"/>
              <w:adjustRightInd w:val="0"/>
              <w:rPr>
                <w:lang w:val="en-GB"/>
              </w:rPr>
            </w:pPr>
            <w:r w:rsidRPr="00E82925">
              <w:rPr>
                <w:color w:val="000000"/>
              </w:rPr>
              <w:t>*</w:t>
            </w:r>
          </w:p>
        </w:tc>
      </w:tr>
      <w:tr w:rsidR="00E82925" w:rsidRPr="0026212D" w14:paraId="2ABE2377" w14:textId="77777777" w:rsidTr="00E82925">
        <w:tc>
          <w:tcPr>
            <w:tcW w:w="1657" w:type="dxa"/>
          </w:tcPr>
          <w:p w14:paraId="722B7457" w14:textId="53432931" w:rsidR="00E82925" w:rsidRPr="00E82925" w:rsidRDefault="00E82925" w:rsidP="00E82925">
            <w:pPr>
              <w:autoSpaceDE w:val="0"/>
              <w:autoSpaceDN w:val="0"/>
              <w:adjustRightInd w:val="0"/>
              <w:rPr>
                <w:lang w:val="en-GB"/>
              </w:rPr>
            </w:pPr>
            <w:proofErr w:type="spellStart"/>
            <w:r w:rsidRPr="00E82925">
              <w:rPr>
                <w:lang w:val="en-GB"/>
              </w:rPr>
              <w:t>HostxSiteType</w:t>
            </w:r>
            <w:proofErr w:type="spellEnd"/>
          </w:p>
        </w:tc>
        <w:tc>
          <w:tcPr>
            <w:tcW w:w="718" w:type="dxa"/>
            <w:vAlign w:val="bottom"/>
          </w:tcPr>
          <w:p w14:paraId="081B2DBD" w14:textId="0D6AE59D" w:rsidR="00E82925" w:rsidRPr="00E82925" w:rsidRDefault="00E82925" w:rsidP="00E82925">
            <w:pPr>
              <w:autoSpaceDE w:val="0"/>
              <w:autoSpaceDN w:val="0"/>
              <w:adjustRightInd w:val="0"/>
              <w:rPr>
                <w:lang w:val="en-GB"/>
              </w:rPr>
            </w:pPr>
            <w:r w:rsidRPr="00E82925">
              <w:rPr>
                <w:color w:val="000000"/>
              </w:rPr>
              <w:t>2</w:t>
            </w:r>
          </w:p>
        </w:tc>
        <w:tc>
          <w:tcPr>
            <w:tcW w:w="1233" w:type="dxa"/>
            <w:vAlign w:val="bottom"/>
          </w:tcPr>
          <w:p w14:paraId="15B65001" w14:textId="299ED2D6" w:rsidR="00E82925" w:rsidRPr="00E82925" w:rsidRDefault="00E82925" w:rsidP="00E82925">
            <w:pPr>
              <w:autoSpaceDE w:val="0"/>
              <w:autoSpaceDN w:val="0"/>
              <w:adjustRightInd w:val="0"/>
              <w:rPr>
                <w:lang w:val="en-GB"/>
              </w:rPr>
            </w:pPr>
            <w:r w:rsidRPr="00E82925">
              <w:rPr>
                <w:color w:val="000000"/>
              </w:rPr>
              <w:t>2.708</w:t>
            </w:r>
          </w:p>
        </w:tc>
        <w:tc>
          <w:tcPr>
            <w:tcW w:w="1009" w:type="dxa"/>
            <w:vAlign w:val="bottom"/>
          </w:tcPr>
          <w:p w14:paraId="0E27ED84" w14:textId="4169CE6E" w:rsidR="00E82925" w:rsidRPr="00E82925" w:rsidRDefault="00E82925" w:rsidP="00E82925">
            <w:pPr>
              <w:autoSpaceDE w:val="0"/>
              <w:autoSpaceDN w:val="0"/>
              <w:adjustRightInd w:val="0"/>
              <w:rPr>
                <w:lang w:val="en-GB"/>
              </w:rPr>
            </w:pPr>
            <w:r w:rsidRPr="00E82925">
              <w:rPr>
                <w:color w:val="000000"/>
              </w:rPr>
              <w:t>0.02015</w:t>
            </w:r>
          </w:p>
        </w:tc>
        <w:tc>
          <w:tcPr>
            <w:tcW w:w="1046" w:type="dxa"/>
            <w:vAlign w:val="bottom"/>
          </w:tcPr>
          <w:p w14:paraId="2CCF8871" w14:textId="7C7A338B" w:rsidR="00E82925" w:rsidRPr="00E82925" w:rsidRDefault="00E82925" w:rsidP="00E82925">
            <w:pPr>
              <w:autoSpaceDE w:val="0"/>
              <w:autoSpaceDN w:val="0"/>
              <w:adjustRightInd w:val="0"/>
              <w:rPr>
                <w:lang w:val="en-GB"/>
              </w:rPr>
            </w:pPr>
            <w:r w:rsidRPr="00E82925">
              <w:rPr>
                <w:color w:val="000000"/>
              </w:rPr>
              <w:t>3.6721</w:t>
            </w:r>
          </w:p>
        </w:tc>
        <w:tc>
          <w:tcPr>
            <w:tcW w:w="1040" w:type="dxa"/>
            <w:vAlign w:val="bottom"/>
          </w:tcPr>
          <w:p w14:paraId="30B22654" w14:textId="7CCA9076" w:rsidR="00E82925" w:rsidRPr="00E82925" w:rsidRDefault="00E82925" w:rsidP="00E82925">
            <w:pPr>
              <w:autoSpaceDE w:val="0"/>
              <w:autoSpaceDN w:val="0"/>
              <w:adjustRightInd w:val="0"/>
              <w:rPr>
                <w:lang w:val="en-GB"/>
              </w:rPr>
            </w:pPr>
            <w:r w:rsidRPr="00E82925">
              <w:rPr>
                <w:color w:val="000000"/>
              </w:rPr>
              <w:t>0.001</w:t>
            </w:r>
          </w:p>
        </w:tc>
        <w:tc>
          <w:tcPr>
            <w:tcW w:w="970" w:type="dxa"/>
            <w:vAlign w:val="bottom"/>
          </w:tcPr>
          <w:p w14:paraId="3D751EBC" w14:textId="7D6DB435" w:rsidR="00E82925" w:rsidRPr="00E82925" w:rsidRDefault="00E82925" w:rsidP="00E82925">
            <w:pPr>
              <w:autoSpaceDE w:val="0"/>
              <w:autoSpaceDN w:val="0"/>
              <w:adjustRightInd w:val="0"/>
              <w:rPr>
                <w:lang w:val="en-GB"/>
              </w:rPr>
            </w:pPr>
            <w:r w:rsidRPr="00E82925">
              <w:rPr>
                <w:color w:val="000000"/>
              </w:rPr>
              <w:t>*</w:t>
            </w:r>
          </w:p>
        </w:tc>
      </w:tr>
      <w:tr w:rsidR="00E82925" w:rsidRPr="0026212D" w14:paraId="45189AD8" w14:textId="77777777" w:rsidTr="00E82925">
        <w:tc>
          <w:tcPr>
            <w:tcW w:w="1657" w:type="dxa"/>
          </w:tcPr>
          <w:p w14:paraId="5B6355CF" w14:textId="77777777" w:rsidR="00E82925" w:rsidRPr="00E82925" w:rsidRDefault="00E82925" w:rsidP="00E82925">
            <w:pPr>
              <w:autoSpaceDE w:val="0"/>
              <w:autoSpaceDN w:val="0"/>
              <w:adjustRightInd w:val="0"/>
              <w:rPr>
                <w:lang w:val="en-GB"/>
              </w:rPr>
            </w:pPr>
            <w:r w:rsidRPr="00E82925">
              <w:rPr>
                <w:lang w:val="en-GB"/>
              </w:rPr>
              <w:t>Res</w:t>
            </w:r>
          </w:p>
        </w:tc>
        <w:tc>
          <w:tcPr>
            <w:tcW w:w="718" w:type="dxa"/>
            <w:vAlign w:val="bottom"/>
          </w:tcPr>
          <w:p w14:paraId="0CDFCE47" w14:textId="4C79A767" w:rsidR="00E82925" w:rsidRPr="00E82925" w:rsidRDefault="00E82925" w:rsidP="00E82925">
            <w:pPr>
              <w:autoSpaceDE w:val="0"/>
              <w:autoSpaceDN w:val="0"/>
              <w:adjustRightInd w:val="0"/>
              <w:rPr>
                <w:lang w:val="en-GB"/>
              </w:rPr>
            </w:pPr>
            <w:r w:rsidRPr="00E82925">
              <w:rPr>
                <w:color w:val="000000"/>
              </w:rPr>
              <w:t>318</w:t>
            </w:r>
          </w:p>
        </w:tc>
        <w:tc>
          <w:tcPr>
            <w:tcW w:w="1233" w:type="dxa"/>
            <w:vAlign w:val="bottom"/>
          </w:tcPr>
          <w:p w14:paraId="00F938BD" w14:textId="1B757FFD" w:rsidR="00E82925" w:rsidRPr="00E82925" w:rsidRDefault="00E82925" w:rsidP="00E82925">
            <w:pPr>
              <w:autoSpaceDE w:val="0"/>
              <w:autoSpaceDN w:val="0"/>
              <w:adjustRightInd w:val="0"/>
              <w:rPr>
                <w:lang w:val="en-GB"/>
              </w:rPr>
            </w:pPr>
            <w:r w:rsidRPr="00E82925">
              <w:rPr>
                <w:color w:val="000000"/>
              </w:rPr>
              <w:t>117.254</w:t>
            </w:r>
          </w:p>
        </w:tc>
        <w:tc>
          <w:tcPr>
            <w:tcW w:w="1009" w:type="dxa"/>
            <w:vAlign w:val="bottom"/>
          </w:tcPr>
          <w:p w14:paraId="74024DF3" w14:textId="104616D4" w:rsidR="00E82925" w:rsidRPr="00E82925" w:rsidRDefault="00E82925" w:rsidP="00E82925">
            <w:pPr>
              <w:autoSpaceDE w:val="0"/>
              <w:autoSpaceDN w:val="0"/>
              <w:adjustRightInd w:val="0"/>
              <w:rPr>
                <w:lang w:val="en-GB"/>
              </w:rPr>
            </w:pPr>
            <w:r w:rsidRPr="00E82925">
              <w:rPr>
                <w:color w:val="000000"/>
              </w:rPr>
              <w:t>0.87233</w:t>
            </w:r>
          </w:p>
        </w:tc>
        <w:tc>
          <w:tcPr>
            <w:tcW w:w="1046" w:type="dxa"/>
            <w:vAlign w:val="bottom"/>
          </w:tcPr>
          <w:p w14:paraId="17755253" w14:textId="6BE67763" w:rsidR="00E82925" w:rsidRPr="00E82925" w:rsidRDefault="00E82925" w:rsidP="00E82925">
            <w:pPr>
              <w:autoSpaceDE w:val="0"/>
              <w:autoSpaceDN w:val="0"/>
              <w:adjustRightInd w:val="0"/>
              <w:rPr>
                <w:lang w:val="en-GB"/>
              </w:rPr>
            </w:pPr>
          </w:p>
        </w:tc>
        <w:tc>
          <w:tcPr>
            <w:tcW w:w="1040" w:type="dxa"/>
            <w:vAlign w:val="bottom"/>
          </w:tcPr>
          <w:p w14:paraId="0AE40083" w14:textId="037F0FE6" w:rsidR="00E82925" w:rsidRPr="00E82925" w:rsidRDefault="00E82925" w:rsidP="00E82925">
            <w:pPr>
              <w:autoSpaceDE w:val="0"/>
              <w:autoSpaceDN w:val="0"/>
              <w:adjustRightInd w:val="0"/>
              <w:rPr>
                <w:lang w:val="en-GB"/>
              </w:rPr>
            </w:pPr>
          </w:p>
        </w:tc>
        <w:tc>
          <w:tcPr>
            <w:tcW w:w="970" w:type="dxa"/>
            <w:vAlign w:val="bottom"/>
          </w:tcPr>
          <w:p w14:paraId="67F46A91" w14:textId="3C91927E" w:rsidR="00E82925" w:rsidRPr="00E82925" w:rsidRDefault="00E82925" w:rsidP="00E82925">
            <w:pPr>
              <w:autoSpaceDE w:val="0"/>
              <w:autoSpaceDN w:val="0"/>
              <w:adjustRightInd w:val="0"/>
              <w:rPr>
                <w:lang w:val="en-GB"/>
              </w:rPr>
            </w:pPr>
          </w:p>
        </w:tc>
      </w:tr>
      <w:tr w:rsidR="00E82925" w14:paraId="33687ED9" w14:textId="77777777" w:rsidTr="00E82925">
        <w:tc>
          <w:tcPr>
            <w:tcW w:w="1657" w:type="dxa"/>
          </w:tcPr>
          <w:p w14:paraId="5BF91720" w14:textId="77777777" w:rsidR="00E82925" w:rsidRPr="00E82925" w:rsidRDefault="00E82925" w:rsidP="00E82925">
            <w:pPr>
              <w:rPr>
                <w:lang w:val="en-GB"/>
              </w:rPr>
            </w:pPr>
            <w:r w:rsidRPr="00E82925">
              <w:rPr>
                <w:lang w:val="en-GB"/>
              </w:rPr>
              <w:t>Total</w:t>
            </w:r>
          </w:p>
        </w:tc>
        <w:tc>
          <w:tcPr>
            <w:tcW w:w="718" w:type="dxa"/>
            <w:vAlign w:val="bottom"/>
          </w:tcPr>
          <w:p w14:paraId="7DF90B7A" w14:textId="1F71D5FF" w:rsidR="00E82925" w:rsidRPr="00E82925" w:rsidRDefault="00E82925" w:rsidP="00E82925">
            <w:pPr>
              <w:rPr>
                <w:lang w:val="en-GB"/>
              </w:rPr>
            </w:pPr>
            <w:r w:rsidRPr="00E82925">
              <w:rPr>
                <w:color w:val="000000"/>
              </w:rPr>
              <w:t>323</w:t>
            </w:r>
          </w:p>
        </w:tc>
        <w:tc>
          <w:tcPr>
            <w:tcW w:w="1233" w:type="dxa"/>
            <w:vAlign w:val="bottom"/>
          </w:tcPr>
          <w:p w14:paraId="563A33E4" w14:textId="3209FC68" w:rsidR="00E82925" w:rsidRPr="00E82925" w:rsidRDefault="00E82925" w:rsidP="00E82925">
            <w:pPr>
              <w:rPr>
                <w:lang w:val="en-GB"/>
              </w:rPr>
            </w:pPr>
            <w:r w:rsidRPr="00E82925">
              <w:rPr>
                <w:color w:val="000000"/>
              </w:rPr>
              <w:t>134.416</w:t>
            </w:r>
          </w:p>
        </w:tc>
        <w:tc>
          <w:tcPr>
            <w:tcW w:w="1009" w:type="dxa"/>
            <w:vAlign w:val="bottom"/>
          </w:tcPr>
          <w:p w14:paraId="11E59350" w14:textId="56213F1C" w:rsidR="00E82925" w:rsidRPr="00E82925" w:rsidRDefault="00E82925" w:rsidP="00E82925">
            <w:pPr>
              <w:rPr>
                <w:lang w:val="en-US"/>
              </w:rPr>
            </w:pPr>
            <w:r w:rsidRPr="00E82925">
              <w:rPr>
                <w:color w:val="000000"/>
              </w:rPr>
              <w:t>1</w:t>
            </w:r>
          </w:p>
        </w:tc>
        <w:tc>
          <w:tcPr>
            <w:tcW w:w="1046" w:type="dxa"/>
            <w:vAlign w:val="bottom"/>
          </w:tcPr>
          <w:p w14:paraId="2F51239A" w14:textId="547EFFCB" w:rsidR="00E82925" w:rsidRPr="00E82925" w:rsidRDefault="00E82925" w:rsidP="00E82925">
            <w:pPr>
              <w:rPr>
                <w:lang w:val="en-US"/>
              </w:rPr>
            </w:pPr>
          </w:p>
        </w:tc>
        <w:tc>
          <w:tcPr>
            <w:tcW w:w="1040" w:type="dxa"/>
            <w:vAlign w:val="bottom"/>
          </w:tcPr>
          <w:p w14:paraId="56CFA5FB" w14:textId="2727FACB" w:rsidR="00E82925" w:rsidRPr="00E82925" w:rsidRDefault="00E82925" w:rsidP="00E82925">
            <w:pPr>
              <w:rPr>
                <w:lang w:val="en-US"/>
              </w:rPr>
            </w:pPr>
          </w:p>
        </w:tc>
        <w:tc>
          <w:tcPr>
            <w:tcW w:w="970" w:type="dxa"/>
            <w:vAlign w:val="bottom"/>
          </w:tcPr>
          <w:p w14:paraId="771F829E" w14:textId="43CD14BD" w:rsidR="00E82925" w:rsidRPr="00E82925" w:rsidRDefault="00E82925" w:rsidP="00E82925">
            <w:pPr>
              <w:rPr>
                <w:lang w:val="en-US"/>
              </w:rPr>
            </w:pPr>
          </w:p>
        </w:tc>
      </w:tr>
      <w:tr w:rsidR="00E82925" w14:paraId="56D3B721" w14:textId="77777777" w:rsidTr="00E82925">
        <w:tc>
          <w:tcPr>
            <w:tcW w:w="1657" w:type="dxa"/>
          </w:tcPr>
          <w:p w14:paraId="1A628A70" w14:textId="77777777" w:rsidR="00E82925" w:rsidRDefault="00E82925" w:rsidP="00E82925">
            <w:pPr>
              <w:rPr>
                <w:lang w:val="en-GB"/>
              </w:rPr>
            </w:pPr>
          </w:p>
          <w:p w14:paraId="7674D6C2" w14:textId="77777777" w:rsidR="00E82925" w:rsidRPr="00E82925" w:rsidRDefault="00E82925" w:rsidP="00E82925">
            <w:pPr>
              <w:rPr>
                <w:lang w:val="en-GB"/>
              </w:rPr>
            </w:pPr>
          </w:p>
        </w:tc>
        <w:tc>
          <w:tcPr>
            <w:tcW w:w="718" w:type="dxa"/>
            <w:vAlign w:val="bottom"/>
          </w:tcPr>
          <w:p w14:paraId="7B5FCC1B" w14:textId="77777777" w:rsidR="00E82925" w:rsidRPr="00E82925" w:rsidRDefault="00E82925" w:rsidP="00E82925">
            <w:pPr>
              <w:rPr>
                <w:color w:val="000000"/>
              </w:rPr>
            </w:pPr>
          </w:p>
        </w:tc>
        <w:tc>
          <w:tcPr>
            <w:tcW w:w="1233" w:type="dxa"/>
            <w:vAlign w:val="bottom"/>
          </w:tcPr>
          <w:p w14:paraId="25261CC6" w14:textId="77777777" w:rsidR="00E82925" w:rsidRPr="00E82925" w:rsidRDefault="00E82925" w:rsidP="00E82925">
            <w:pPr>
              <w:rPr>
                <w:color w:val="000000"/>
              </w:rPr>
            </w:pPr>
          </w:p>
        </w:tc>
        <w:tc>
          <w:tcPr>
            <w:tcW w:w="1009" w:type="dxa"/>
            <w:vAlign w:val="bottom"/>
          </w:tcPr>
          <w:p w14:paraId="422AA03C" w14:textId="77777777" w:rsidR="00E82925" w:rsidRPr="00E82925" w:rsidRDefault="00E82925" w:rsidP="00E82925">
            <w:pPr>
              <w:rPr>
                <w:color w:val="000000"/>
              </w:rPr>
            </w:pPr>
          </w:p>
        </w:tc>
        <w:tc>
          <w:tcPr>
            <w:tcW w:w="1046" w:type="dxa"/>
            <w:vAlign w:val="bottom"/>
          </w:tcPr>
          <w:p w14:paraId="7852027F" w14:textId="77777777" w:rsidR="00E82925" w:rsidRPr="00E82925" w:rsidRDefault="00E82925" w:rsidP="00E82925">
            <w:pPr>
              <w:rPr>
                <w:lang w:val="en-US"/>
              </w:rPr>
            </w:pPr>
          </w:p>
        </w:tc>
        <w:tc>
          <w:tcPr>
            <w:tcW w:w="1040" w:type="dxa"/>
            <w:vAlign w:val="bottom"/>
          </w:tcPr>
          <w:p w14:paraId="7D36C722" w14:textId="77777777" w:rsidR="00E82925" w:rsidRPr="00E82925" w:rsidRDefault="00E82925" w:rsidP="00E82925">
            <w:pPr>
              <w:rPr>
                <w:lang w:val="en-US"/>
              </w:rPr>
            </w:pPr>
          </w:p>
        </w:tc>
        <w:tc>
          <w:tcPr>
            <w:tcW w:w="970" w:type="dxa"/>
            <w:vAlign w:val="bottom"/>
          </w:tcPr>
          <w:p w14:paraId="39824D13" w14:textId="77777777" w:rsidR="00E82925" w:rsidRPr="00E82925" w:rsidRDefault="00E82925" w:rsidP="00E82925">
            <w:pPr>
              <w:rPr>
                <w:lang w:val="en-US"/>
              </w:rPr>
            </w:pPr>
          </w:p>
        </w:tc>
      </w:tr>
    </w:tbl>
    <w:p w14:paraId="6B71462D" w14:textId="77777777" w:rsidR="00E82925" w:rsidRDefault="00E82925" w:rsidP="000C551F">
      <w:pPr>
        <w:rPr>
          <w:b/>
          <w:bCs/>
          <w:lang w:val="en-US"/>
        </w:rPr>
      </w:pPr>
    </w:p>
    <w:tbl>
      <w:tblPr>
        <w:tblW w:w="9799" w:type="dxa"/>
        <w:tblLayout w:type="fixed"/>
        <w:tblLook w:val="04A0" w:firstRow="1" w:lastRow="0" w:firstColumn="1" w:lastColumn="0" w:noHBand="0" w:noVBand="1"/>
      </w:tblPr>
      <w:tblGrid>
        <w:gridCol w:w="4106"/>
        <w:gridCol w:w="1418"/>
        <w:gridCol w:w="1356"/>
        <w:gridCol w:w="1037"/>
        <w:gridCol w:w="1882"/>
      </w:tblGrid>
      <w:tr w:rsidR="00BD5660" w:rsidRPr="00BD5660" w14:paraId="4DCE853D" w14:textId="77777777" w:rsidTr="002461F6">
        <w:trPr>
          <w:trHeight w:val="320"/>
        </w:trPr>
        <w:tc>
          <w:tcPr>
            <w:tcW w:w="9799"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1C7EF6CB" w14:textId="7DDD47AF" w:rsidR="00BD5660" w:rsidRPr="00BD5660" w:rsidRDefault="00BD5660">
            <w:pPr>
              <w:rPr>
                <w:color w:val="000000"/>
              </w:rPr>
            </w:pPr>
            <w:r w:rsidRPr="00E82925">
              <w:rPr>
                <w:lang w:val="en-GB"/>
              </w:rPr>
              <w:t>(</w:t>
            </w:r>
            <w:r>
              <w:rPr>
                <w:lang w:val="en-GB"/>
              </w:rPr>
              <w:t xml:space="preserve">b) </w:t>
            </w:r>
            <w:r w:rsidRPr="00E82925">
              <w:rPr>
                <w:lang w:val="en-GB"/>
              </w:rPr>
              <w:t xml:space="preserve">Bacterial communities </w:t>
            </w:r>
            <w:r>
              <w:rPr>
                <w:lang w:val="en-US"/>
              </w:rPr>
              <w:t>pairwise comparisons between site types</w:t>
            </w:r>
          </w:p>
        </w:tc>
      </w:tr>
      <w:tr w:rsidR="00BD5660" w:rsidRPr="00BD5660" w14:paraId="56F9775B" w14:textId="77777777" w:rsidTr="00BD5660">
        <w:trPr>
          <w:trHeight w:val="320"/>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426F9B" w14:textId="77777777" w:rsidR="00BD5660" w:rsidRPr="00BD5660" w:rsidRDefault="00BD5660">
            <w:pPr>
              <w:rPr>
                <w:color w:val="000000"/>
              </w:rPr>
            </w:pPr>
            <w:r w:rsidRPr="00BD5660">
              <w:rPr>
                <w:color w:val="000000"/>
              </w:rPr>
              <w:t>combination</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76C036E4" w14:textId="77777777" w:rsidR="00BD5660" w:rsidRPr="00BD5660" w:rsidRDefault="00BD5660">
            <w:pPr>
              <w:rPr>
                <w:color w:val="000000"/>
              </w:rPr>
            </w:pPr>
            <w:proofErr w:type="spellStart"/>
            <w:r w:rsidRPr="00BD5660">
              <w:rPr>
                <w:color w:val="000000"/>
              </w:rPr>
              <w:t>SumsOfSqs</w:t>
            </w:r>
            <w:proofErr w:type="spellEnd"/>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14:paraId="6944361F" w14:textId="77777777" w:rsidR="00BD5660" w:rsidRPr="00BD5660" w:rsidRDefault="00BD5660">
            <w:pPr>
              <w:rPr>
                <w:color w:val="000000"/>
              </w:rPr>
            </w:pPr>
            <w:proofErr w:type="spellStart"/>
            <w:r w:rsidRPr="00BD5660">
              <w:rPr>
                <w:color w:val="000000"/>
              </w:rPr>
              <w:t>F.Model</w:t>
            </w:r>
            <w:proofErr w:type="spellEnd"/>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78DD2CC2" w14:textId="77777777" w:rsidR="00BD5660" w:rsidRPr="00BD5660" w:rsidRDefault="00BD5660">
            <w:pPr>
              <w:rPr>
                <w:color w:val="000000"/>
              </w:rPr>
            </w:pPr>
            <w:r w:rsidRPr="00BD5660">
              <w:rPr>
                <w:color w:val="000000"/>
              </w:rPr>
              <w:t>R2</w:t>
            </w:r>
          </w:p>
        </w:tc>
        <w:tc>
          <w:tcPr>
            <w:tcW w:w="1882" w:type="dxa"/>
            <w:tcBorders>
              <w:top w:val="single" w:sz="4" w:space="0" w:color="auto"/>
              <w:left w:val="nil"/>
              <w:bottom w:val="single" w:sz="4" w:space="0" w:color="auto"/>
              <w:right w:val="single" w:sz="4" w:space="0" w:color="auto"/>
            </w:tcBorders>
            <w:shd w:val="clear" w:color="auto" w:fill="auto"/>
            <w:noWrap/>
            <w:vAlign w:val="bottom"/>
            <w:hideMark/>
          </w:tcPr>
          <w:p w14:paraId="39CF0B83" w14:textId="77777777" w:rsidR="00BD5660" w:rsidRPr="00BD5660" w:rsidRDefault="00BD5660">
            <w:pPr>
              <w:rPr>
                <w:color w:val="000000"/>
              </w:rPr>
            </w:pPr>
            <w:proofErr w:type="spellStart"/>
            <w:r w:rsidRPr="00BD5660">
              <w:rPr>
                <w:color w:val="000000"/>
              </w:rPr>
              <w:t>P.value.corrected</w:t>
            </w:r>
            <w:proofErr w:type="spellEnd"/>
          </w:p>
        </w:tc>
      </w:tr>
      <w:tr w:rsidR="00BD5660" w:rsidRPr="00BD5660" w14:paraId="1B9AC5E5" w14:textId="77777777" w:rsidTr="00BD5660">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3B64C4F0" w14:textId="77777777" w:rsidR="00BD5660" w:rsidRPr="00BD5660" w:rsidRDefault="00BD5660">
            <w:pPr>
              <w:rPr>
                <w:color w:val="000000"/>
              </w:rPr>
            </w:pPr>
            <w:proofErr w:type="spellStart"/>
            <w:r w:rsidRPr="00BD5660">
              <w:rPr>
                <w:color w:val="000000"/>
              </w:rPr>
              <w:t>Melaleuca_quinquenervia_Natural</w:t>
            </w:r>
            <w:proofErr w:type="spellEnd"/>
            <w:r w:rsidRPr="00BD5660">
              <w:rPr>
                <w:color w:val="000000"/>
              </w:rPr>
              <w:t xml:space="preserve"> &lt;-&gt; </w:t>
            </w:r>
            <w:proofErr w:type="spellStart"/>
            <w:r w:rsidRPr="00BD5660">
              <w:rPr>
                <w:color w:val="000000"/>
              </w:rPr>
              <w:t>Melaleuca_quinquenervia_Restored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23E3EDBA" w14:textId="1396E75C" w:rsidR="00BD5660" w:rsidRPr="00BD5660" w:rsidRDefault="00BD5660">
            <w:pPr>
              <w:jc w:val="right"/>
              <w:rPr>
                <w:color w:val="000000"/>
              </w:rPr>
            </w:pPr>
            <w:r w:rsidRPr="00BD5660">
              <w:rPr>
                <w:color w:val="000000"/>
              </w:rPr>
              <w:t>1.773</w:t>
            </w:r>
          </w:p>
        </w:tc>
        <w:tc>
          <w:tcPr>
            <w:tcW w:w="1356" w:type="dxa"/>
            <w:tcBorders>
              <w:top w:val="nil"/>
              <w:left w:val="nil"/>
              <w:bottom w:val="single" w:sz="4" w:space="0" w:color="auto"/>
              <w:right w:val="single" w:sz="4" w:space="0" w:color="auto"/>
            </w:tcBorders>
            <w:shd w:val="clear" w:color="auto" w:fill="auto"/>
            <w:noWrap/>
            <w:vAlign w:val="bottom"/>
            <w:hideMark/>
          </w:tcPr>
          <w:p w14:paraId="47410660" w14:textId="0BECEE75" w:rsidR="00BD5660" w:rsidRPr="00BD5660" w:rsidRDefault="00BD5660">
            <w:pPr>
              <w:jc w:val="right"/>
              <w:rPr>
                <w:color w:val="000000"/>
              </w:rPr>
            </w:pPr>
            <w:r w:rsidRPr="00BD5660">
              <w:rPr>
                <w:color w:val="000000"/>
              </w:rPr>
              <w:t>4.245</w:t>
            </w:r>
          </w:p>
        </w:tc>
        <w:tc>
          <w:tcPr>
            <w:tcW w:w="1037" w:type="dxa"/>
            <w:tcBorders>
              <w:top w:val="nil"/>
              <w:left w:val="nil"/>
              <w:bottom w:val="single" w:sz="4" w:space="0" w:color="auto"/>
              <w:right w:val="single" w:sz="4" w:space="0" w:color="auto"/>
            </w:tcBorders>
            <w:shd w:val="clear" w:color="auto" w:fill="auto"/>
            <w:noWrap/>
            <w:vAlign w:val="bottom"/>
            <w:hideMark/>
          </w:tcPr>
          <w:p w14:paraId="249E5DAE" w14:textId="29E1AC65" w:rsidR="00BD5660" w:rsidRPr="00BD5660" w:rsidRDefault="00BD5660">
            <w:pPr>
              <w:jc w:val="right"/>
              <w:rPr>
                <w:color w:val="000000"/>
              </w:rPr>
            </w:pPr>
            <w:r w:rsidRPr="00BD5660">
              <w:rPr>
                <w:color w:val="000000"/>
              </w:rPr>
              <w:t>0.04811</w:t>
            </w:r>
          </w:p>
        </w:tc>
        <w:tc>
          <w:tcPr>
            <w:tcW w:w="1882" w:type="dxa"/>
            <w:tcBorders>
              <w:top w:val="nil"/>
              <w:left w:val="nil"/>
              <w:bottom w:val="single" w:sz="4" w:space="0" w:color="auto"/>
              <w:right w:val="single" w:sz="4" w:space="0" w:color="auto"/>
            </w:tcBorders>
            <w:shd w:val="clear" w:color="auto" w:fill="auto"/>
            <w:noWrap/>
            <w:vAlign w:val="bottom"/>
            <w:hideMark/>
          </w:tcPr>
          <w:p w14:paraId="48AC7895" w14:textId="52104CD7" w:rsidR="00BD5660" w:rsidRPr="00BD5660" w:rsidRDefault="00F768AD">
            <w:pPr>
              <w:jc w:val="right"/>
              <w:rPr>
                <w:color w:val="000000"/>
              </w:rPr>
            </w:pPr>
            <w:r>
              <w:rPr>
                <w:color w:val="000000"/>
              </w:rPr>
              <w:t>0.001</w:t>
            </w:r>
          </w:p>
        </w:tc>
      </w:tr>
      <w:tr w:rsidR="00BD5660" w:rsidRPr="00BD5660" w14:paraId="4029DEEC" w14:textId="77777777" w:rsidTr="00BD5660">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3F345767" w14:textId="77777777" w:rsidR="00BD5660" w:rsidRPr="00BD5660" w:rsidRDefault="00BD5660">
            <w:pPr>
              <w:rPr>
                <w:color w:val="000000"/>
              </w:rPr>
            </w:pPr>
            <w:proofErr w:type="spellStart"/>
            <w:r w:rsidRPr="00BD5660">
              <w:rPr>
                <w:color w:val="000000"/>
              </w:rPr>
              <w:t>Microlaena_stipoides_Natural</w:t>
            </w:r>
            <w:proofErr w:type="spellEnd"/>
            <w:r w:rsidRPr="00BD5660">
              <w:rPr>
                <w:color w:val="000000"/>
              </w:rPr>
              <w:t xml:space="preserve"> &lt;-&gt; </w:t>
            </w:r>
            <w:proofErr w:type="spellStart"/>
            <w:r w:rsidRPr="00BD5660">
              <w:rPr>
                <w:color w:val="000000"/>
              </w:rPr>
              <w:t>Microlaena_stipoides_Restored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5609DAAA" w14:textId="2A62377F" w:rsidR="00BD5660" w:rsidRPr="00BD5660" w:rsidRDefault="00BD5660">
            <w:pPr>
              <w:jc w:val="right"/>
              <w:rPr>
                <w:color w:val="000000"/>
              </w:rPr>
            </w:pPr>
            <w:r w:rsidRPr="00BD5660">
              <w:rPr>
                <w:color w:val="000000"/>
              </w:rPr>
              <w:t>1.71</w:t>
            </w:r>
          </w:p>
        </w:tc>
        <w:tc>
          <w:tcPr>
            <w:tcW w:w="1356" w:type="dxa"/>
            <w:tcBorders>
              <w:top w:val="nil"/>
              <w:left w:val="nil"/>
              <w:bottom w:val="single" w:sz="4" w:space="0" w:color="auto"/>
              <w:right w:val="single" w:sz="4" w:space="0" w:color="auto"/>
            </w:tcBorders>
            <w:shd w:val="clear" w:color="auto" w:fill="auto"/>
            <w:noWrap/>
            <w:vAlign w:val="bottom"/>
            <w:hideMark/>
          </w:tcPr>
          <w:p w14:paraId="25268CB1" w14:textId="6ADC40B2" w:rsidR="00BD5660" w:rsidRPr="00BD5660" w:rsidRDefault="00BD5660">
            <w:pPr>
              <w:jc w:val="right"/>
              <w:rPr>
                <w:color w:val="000000"/>
              </w:rPr>
            </w:pPr>
            <w:r w:rsidRPr="00BD5660">
              <w:rPr>
                <w:color w:val="000000"/>
              </w:rPr>
              <w:t>4.687</w:t>
            </w:r>
          </w:p>
        </w:tc>
        <w:tc>
          <w:tcPr>
            <w:tcW w:w="1037" w:type="dxa"/>
            <w:tcBorders>
              <w:top w:val="nil"/>
              <w:left w:val="nil"/>
              <w:bottom w:val="single" w:sz="4" w:space="0" w:color="auto"/>
              <w:right w:val="single" w:sz="4" w:space="0" w:color="auto"/>
            </w:tcBorders>
            <w:shd w:val="clear" w:color="auto" w:fill="auto"/>
            <w:noWrap/>
            <w:vAlign w:val="bottom"/>
            <w:hideMark/>
          </w:tcPr>
          <w:p w14:paraId="52F026EF" w14:textId="519F59F5" w:rsidR="00BD5660" w:rsidRPr="00BD5660" w:rsidRDefault="00BD5660">
            <w:pPr>
              <w:jc w:val="right"/>
              <w:rPr>
                <w:color w:val="000000"/>
              </w:rPr>
            </w:pPr>
            <w:r w:rsidRPr="00BD5660">
              <w:rPr>
                <w:color w:val="000000"/>
              </w:rPr>
              <w:t>0.03820</w:t>
            </w:r>
          </w:p>
        </w:tc>
        <w:tc>
          <w:tcPr>
            <w:tcW w:w="1882" w:type="dxa"/>
            <w:tcBorders>
              <w:top w:val="nil"/>
              <w:left w:val="nil"/>
              <w:bottom w:val="single" w:sz="4" w:space="0" w:color="auto"/>
              <w:right w:val="single" w:sz="4" w:space="0" w:color="auto"/>
            </w:tcBorders>
            <w:shd w:val="clear" w:color="auto" w:fill="auto"/>
            <w:noWrap/>
            <w:vAlign w:val="bottom"/>
            <w:hideMark/>
          </w:tcPr>
          <w:p w14:paraId="7BDF4A14" w14:textId="5645CB5A" w:rsidR="00BD5660" w:rsidRPr="00BD5660" w:rsidRDefault="00F768AD">
            <w:pPr>
              <w:jc w:val="right"/>
              <w:rPr>
                <w:color w:val="000000"/>
              </w:rPr>
            </w:pPr>
            <w:r>
              <w:rPr>
                <w:color w:val="000000"/>
              </w:rPr>
              <w:t>0.001</w:t>
            </w:r>
          </w:p>
        </w:tc>
      </w:tr>
      <w:tr w:rsidR="00BD5660" w:rsidRPr="00BD5660" w14:paraId="600D4535" w14:textId="77777777" w:rsidTr="00BD5660">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144B4B96" w14:textId="77777777" w:rsidR="00BD5660" w:rsidRPr="00BD5660" w:rsidRDefault="00BD5660">
            <w:pPr>
              <w:rPr>
                <w:color w:val="000000"/>
              </w:rPr>
            </w:pPr>
            <w:proofErr w:type="spellStart"/>
            <w:r w:rsidRPr="00BD5660">
              <w:rPr>
                <w:color w:val="000000"/>
              </w:rPr>
              <w:t>Themeda_triandra_Natural</w:t>
            </w:r>
            <w:proofErr w:type="spellEnd"/>
            <w:r w:rsidRPr="00BD5660">
              <w:rPr>
                <w:color w:val="000000"/>
              </w:rPr>
              <w:t xml:space="preserve"> &lt;-&gt; </w:t>
            </w:r>
            <w:proofErr w:type="spellStart"/>
            <w:r w:rsidRPr="00BD5660">
              <w:rPr>
                <w:color w:val="000000"/>
              </w:rPr>
              <w:t>Themeda_triandra_Restored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279F64A7" w14:textId="1F37C0C2" w:rsidR="00BD5660" w:rsidRPr="00BD5660" w:rsidRDefault="00BD5660">
            <w:pPr>
              <w:jc w:val="right"/>
              <w:rPr>
                <w:color w:val="000000"/>
              </w:rPr>
            </w:pPr>
            <w:r w:rsidRPr="00BD5660">
              <w:rPr>
                <w:color w:val="000000"/>
              </w:rPr>
              <w:t>0.839</w:t>
            </w:r>
          </w:p>
        </w:tc>
        <w:tc>
          <w:tcPr>
            <w:tcW w:w="1356" w:type="dxa"/>
            <w:tcBorders>
              <w:top w:val="nil"/>
              <w:left w:val="nil"/>
              <w:bottom w:val="single" w:sz="4" w:space="0" w:color="auto"/>
              <w:right w:val="single" w:sz="4" w:space="0" w:color="auto"/>
            </w:tcBorders>
            <w:shd w:val="clear" w:color="auto" w:fill="auto"/>
            <w:noWrap/>
            <w:vAlign w:val="bottom"/>
            <w:hideMark/>
          </w:tcPr>
          <w:p w14:paraId="79F449BA" w14:textId="75C9FB71" w:rsidR="00BD5660" w:rsidRPr="00BD5660" w:rsidRDefault="00BD5660">
            <w:pPr>
              <w:jc w:val="right"/>
              <w:rPr>
                <w:color w:val="000000"/>
              </w:rPr>
            </w:pPr>
            <w:r w:rsidRPr="00BD5660">
              <w:rPr>
                <w:color w:val="000000"/>
              </w:rPr>
              <w:t>2.48</w:t>
            </w:r>
          </w:p>
        </w:tc>
        <w:tc>
          <w:tcPr>
            <w:tcW w:w="1037" w:type="dxa"/>
            <w:tcBorders>
              <w:top w:val="nil"/>
              <w:left w:val="nil"/>
              <w:bottom w:val="single" w:sz="4" w:space="0" w:color="auto"/>
              <w:right w:val="single" w:sz="4" w:space="0" w:color="auto"/>
            </w:tcBorders>
            <w:shd w:val="clear" w:color="auto" w:fill="auto"/>
            <w:noWrap/>
            <w:vAlign w:val="bottom"/>
            <w:hideMark/>
          </w:tcPr>
          <w:p w14:paraId="2BBD55F0" w14:textId="694AFFD7" w:rsidR="00BD5660" w:rsidRPr="00BD5660" w:rsidRDefault="00BD5660">
            <w:pPr>
              <w:jc w:val="right"/>
              <w:rPr>
                <w:color w:val="000000"/>
              </w:rPr>
            </w:pPr>
            <w:r w:rsidRPr="00BD5660">
              <w:rPr>
                <w:color w:val="000000"/>
              </w:rPr>
              <w:t>0.02097</w:t>
            </w:r>
          </w:p>
        </w:tc>
        <w:tc>
          <w:tcPr>
            <w:tcW w:w="1882" w:type="dxa"/>
            <w:tcBorders>
              <w:top w:val="nil"/>
              <w:left w:val="nil"/>
              <w:bottom w:val="single" w:sz="4" w:space="0" w:color="auto"/>
              <w:right w:val="single" w:sz="4" w:space="0" w:color="auto"/>
            </w:tcBorders>
            <w:shd w:val="clear" w:color="auto" w:fill="auto"/>
            <w:noWrap/>
            <w:vAlign w:val="bottom"/>
            <w:hideMark/>
          </w:tcPr>
          <w:p w14:paraId="4435D3DB" w14:textId="16DF8666" w:rsidR="00BD5660" w:rsidRPr="00BD5660" w:rsidRDefault="00F768AD">
            <w:pPr>
              <w:jc w:val="right"/>
              <w:rPr>
                <w:color w:val="000000"/>
              </w:rPr>
            </w:pPr>
            <w:r>
              <w:rPr>
                <w:color w:val="000000"/>
              </w:rPr>
              <w:t>0.001</w:t>
            </w:r>
          </w:p>
        </w:tc>
      </w:tr>
    </w:tbl>
    <w:p w14:paraId="5500F5BD" w14:textId="77777777" w:rsidR="00BD5660" w:rsidRDefault="00BD5660" w:rsidP="000C551F">
      <w:pPr>
        <w:rPr>
          <w:b/>
          <w:bCs/>
          <w:lang w:val="en-US"/>
        </w:rPr>
      </w:pPr>
    </w:p>
    <w:tbl>
      <w:tblPr>
        <w:tblStyle w:val="TableGrid"/>
        <w:tblW w:w="0" w:type="auto"/>
        <w:tblLook w:val="04A0" w:firstRow="1" w:lastRow="0" w:firstColumn="1" w:lastColumn="0" w:noHBand="0" w:noVBand="1"/>
      </w:tblPr>
      <w:tblGrid>
        <w:gridCol w:w="1779"/>
        <w:gridCol w:w="1195"/>
        <w:gridCol w:w="1254"/>
        <w:gridCol w:w="1197"/>
        <w:gridCol w:w="1197"/>
        <w:gridCol w:w="1197"/>
        <w:gridCol w:w="1197"/>
      </w:tblGrid>
      <w:tr w:rsidR="00F768AD" w:rsidRPr="00F768AD" w14:paraId="18CB7E08" w14:textId="77777777" w:rsidTr="00A600DB">
        <w:trPr>
          <w:trHeight w:val="320"/>
        </w:trPr>
        <w:tc>
          <w:tcPr>
            <w:tcW w:w="9016" w:type="dxa"/>
            <w:gridSpan w:val="7"/>
            <w:noWrap/>
          </w:tcPr>
          <w:p w14:paraId="71F6814E" w14:textId="694B7272" w:rsidR="00F768AD" w:rsidRPr="00F768AD" w:rsidRDefault="00F768AD">
            <w:r w:rsidRPr="00E82925">
              <w:rPr>
                <w:lang w:val="en-GB"/>
              </w:rPr>
              <w:t>(</w:t>
            </w:r>
            <w:r>
              <w:rPr>
                <w:lang w:val="en-GB"/>
              </w:rPr>
              <w:t xml:space="preserve">c) Fungal </w:t>
            </w:r>
            <w:r w:rsidRPr="00E82925">
              <w:rPr>
                <w:lang w:val="en-GB"/>
              </w:rPr>
              <w:t xml:space="preserve">communities </w:t>
            </w:r>
            <w:r w:rsidRPr="00E82925">
              <w:rPr>
                <w:lang w:val="en-US"/>
              </w:rPr>
              <w:t xml:space="preserve">PERMANOVA, Model = </w:t>
            </w:r>
            <w:proofErr w:type="spellStart"/>
            <w:r w:rsidRPr="00E82925">
              <w:rPr>
                <w:lang w:val="en-US"/>
              </w:rPr>
              <w:t>HostSpecies+SiteType+Host</w:t>
            </w:r>
            <w:proofErr w:type="spellEnd"/>
            <w:r w:rsidRPr="00E82925">
              <w:rPr>
                <w:lang w:val="en-US"/>
              </w:rPr>
              <w:t>*</w:t>
            </w:r>
            <w:proofErr w:type="spellStart"/>
            <w:r w:rsidRPr="00E82925">
              <w:rPr>
                <w:lang w:val="en-US"/>
              </w:rPr>
              <w:t>SiteType</w:t>
            </w:r>
            <w:proofErr w:type="spellEnd"/>
            <w:r w:rsidRPr="00E82925">
              <w:rPr>
                <w:lang w:val="en-US"/>
              </w:rPr>
              <w:t xml:space="preserve"> </w:t>
            </w:r>
          </w:p>
        </w:tc>
      </w:tr>
      <w:tr w:rsidR="00F768AD" w:rsidRPr="00F768AD" w14:paraId="10669021" w14:textId="77777777" w:rsidTr="00F768AD">
        <w:trPr>
          <w:trHeight w:val="320"/>
        </w:trPr>
        <w:tc>
          <w:tcPr>
            <w:tcW w:w="1782" w:type="dxa"/>
            <w:noWrap/>
            <w:hideMark/>
          </w:tcPr>
          <w:p w14:paraId="4BA20DA3" w14:textId="6ABCC9AC" w:rsidR="00F768AD" w:rsidRPr="00F768AD" w:rsidRDefault="00F768AD">
            <w:r>
              <w:t>Source</w:t>
            </w:r>
          </w:p>
        </w:tc>
        <w:tc>
          <w:tcPr>
            <w:tcW w:w="1198" w:type="dxa"/>
            <w:noWrap/>
            <w:hideMark/>
          </w:tcPr>
          <w:p w14:paraId="22F1F3B1" w14:textId="77777777" w:rsidR="00F768AD" w:rsidRPr="00F768AD" w:rsidRDefault="00F768AD">
            <w:proofErr w:type="spellStart"/>
            <w:r w:rsidRPr="00F768AD">
              <w:t>Df</w:t>
            </w:r>
            <w:proofErr w:type="spellEnd"/>
          </w:p>
        </w:tc>
        <w:tc>
          <w:tcPr>
            <w:tcW w:w="1236" w:type="dxa"/>
            <w:noWrap/>
            <w:hideMark/>
          </w:tcPr>
          <w:p w14:paraId="371EA019" w14:textId="77777777" w:rsidR="00F768AD" w:rsidRPr="00F768AD" w:rsidRDefault="00F768AD">
            <w:proofErr w:type="spellStart"/>
            <w:r w:rsidRPr="00F768AD">
              <w:t>SumOfSqs</w:t>
            </w:r>
            <w:proofErr w:type="spellEnd"/>
          </w:p>
        </w:tc>
        <w:tc>
          <w:tcPr>
            <w:tcW w:w="1200" w:type="dxa"/>
            <w:noWrap/>
            <w:hideMark/>
          </w:tcPr>
          <w:p w14:paraId="2CF0ADE8" w14:textId="77777777" w:rsidR="00F768AD" w:rsidRPr="00F768AD" w:rsidRDefault="00F768AD">
            <w:r w:rsidRPr="00F768AD">
              <w:t>R2</w:t>
            </w:r>
          </w:p>
        </w:tc>
        <w:tc>
          <w:tcPr>
            <w:tcW w:w="1200" w:type="dxa"/>
            <w:noWrap/>
            <w:hideMark/>
          </w:tcPr>
          <w:p w14:paraId="284C7A6B" w14:textId="77777777" w:rsidR="00F768AD" w:rsidRPr="00F768AD" w:rsidRDefault="00F768AD">
            <w:r w:rsidRPr="00F768AD">
              <w:t>F</w:t>
            </w:r>
          </w:p>
        </w:tc>
        <w:tc>
          <w:tcPr>
            <w:tcW w:w="1200" w:type="dxa"/>
            <w:noWrap/>
            <w:hideMark/>
          </w:tcPr>
          <w:p w14:paraId="19012C3F" w14:textId="77777777" w:rsidR="00F768AD" w:rsidRPr="00F768AD" w:rsidRDefault="00F768AD">
            <w:proofErr w:type="spellStart"/>
            <w:r w:rsidRPr="00F768AD">
              <w:t>Pr</w:t>
            </w:r>
            <w:proofErr w:type="spellEnd"/>
            <w:r w:rsidRPr="00F768AD">
              <w:t>(&gt;F)</w:t>
            </w:r>
          </w:p>
        </w:tc>
        <w:tc>
          <w:tcPr>
            <w:tcW w:w="1200" w:type="dxa"/>
            <w:noWrap/>
            <w:hideMark/>
          </w:tcPr>
          <w:p w14:paraId="5D0B2A67" w14:textId="77777777" w:rsidR="00F768AD" w:rsidRPr="00F768AD" w:rsidRDefault="00F768AD"/>
        </w:tc>
      </w:tr>
      <w:tr w:rsidR="00F768AD" w:rsidRPr="00F768AD" w14:paraId="5B9061CA" w14:textId="77777777" w:rsidTr="00F768AD">
        <w:trPr>
          <w:trHeight w:val="320"/>
        </w:trPr>
        <w:tc>
          <w:tcPr>
            <w:tcW w:w="1782" w:type="dxa"/>
            <w:noWrap/>
            <w:hideMark/>
          </w:tcPr>
          <w:p w14:paraId="49B40C3E" w14:textId="4E2774A1" w:rsidR="00F768AD" w:rsidRPr="00F768AD" w:rsidRDefault="00F768AD" w:rsidP="00F768AD">
            <w:r w:rsidRPr="00E82925">
              <w:rPr>
                <w:lang w:val="en-GB"/>
              </w:rPr>
              <w:t>Host</w:t>
            </w:r>
          </w:p>
        </w:tc>
        <w:tc>
          <w:tcPr>
            <w:tcW w:w="1198" w:type="dxa"/>
            <w:noWrap/>
            <w:hideMark/>
          </w:tcPr>
          <w:p w14:paraId="1B468097" w14:textId="77777777" w:rsidR="00F768AD" w:rsidRPr="00F768AD" w:rsidRDefault="00F768AD" w:rsidP="00F768AD">
            <w:r w:rsidRPr="00F768AD">
              <w:t>2</w:t>
            </w:r>
          </w:p>
        </w:tc>
        <w:tc>
          <w:tcPr>
            <w:tcW w:w="1236" w:type="dxa"/>
            <w:noWrap/>
            <w:hideMark/>
          </w:tcPr>
          <w:p w14:paraId="7ABFE111" w14:textId="77777777" w:rsidR="00F768AD" w:rsidRPr="00F768AD" w:rsidRDefault="00F768AD" w:rsidP="00F768AD">
            <w:r w:rsidRPr="00F768AD">
              <w:t>14.207</w:t>
            </w:r>
          </w:p>
        </w:tc>
        <w:tc>
          <w:tcPr>
            <w:tcW w:w="1200" w:type="dxa"/>
            <w:noWrap/>
            <w:hideMark/>
          </w:tcPr>
          <w:p w14:paraId="2E2A3C91" w14:textId="77777777" w:rsidR="00F768AD" w:rsidRPr="00F768AD" w:rsidRDefault="00F768AD" w:rsidP="00F768AD">
            <w:r w:rsidRPr="00F768AD">
              <w:t>0.1017</w:t>
            </w:r>
          </w:p>
        </w:tc>
        <w:tc>
          <w:tcPr>
            <w:tcW w:w="1200" w:type="dxa"/>
            <w:noWrap/>
            <w:hideMark/>
          </w:tcPr>
          <w:p w14:paraId="25625607" w14:textId="77777777" w:rsidR="00F768AD" w:rsidRPr="00F768AD" w:rsidRDefault="00F768AD" w:rsidP="00F768AD">
            <w:r w:rsidRPr="00F768AD">
              <w:t>19.875</w:t>
            </w:r>
          </w:p>
        </w:tc>
        <w:tc>
          <w:tcPr>
            <w:tcW w:w="1200" w:type="dxa"/>
            <w:noWrap/>
            <w:hideMark/>
          </w:tcPr>
          <w:p w14:paraId="488B0BBB" w14:textId="77777777" w:rsidR="00F768AD" w:rsidRPr="00F768AD" w:rsidRDefault="00F768AD" w:rsidP="00F768AD">
            <w:r w:rsidRPr="00F768AD">
              <w:t>0.001</w:t>
            </w:r>
          </w:p>
        </w:tc>
        <w:tc>
          <w:tcPr>
            <w:tcW w:w="1200" w:type="dxa"/>
            <w:noWrap/>
            <w:hideMark/>
          </w:tcPr>
          <w:p w14:paraId="194DDFD3" w14:textId="77777777" w:rsidR="00F768AD" w:rsidRPr="00F768AD" w:rsidRDefault="00F768AD" w:rsidP="00F768AD">
            <w:r w:rsidRPr="00F768AD">
              <w:t>***</w:t>
            </w:r>
          </w:p>
        </w:tc>
      </w:tr>
      <w:tr w:rsidR="00F768AD" w:rsidRPr="00F768AD" w14:paraId="7870DA02" w14:textId="77777777" w:rsidTr="00F768AD">
        <w:trPr>
          <w:trHeight w:val="320"/>
        </w:trPr>
        <w:tc>
          <w:tcPr>
            <w:tcW w:w="1782" w:type="dxa"/>
            <w:noWrap/>
            <w:hideMark/>
          </w:tcPr>
          <w:p w14:paraId="4D046ECE" w14:textId="7E7EAB78" w:rsidR="00F768AD" w:rsidRPr="00F768AD" w:rsidRDefault="00F768AD" w:rsidP="00F768AD">
            <w:proofErr w:type="spellStart"/>
            <w:r w:rsidRPr="00E82925">
              <w:rPr>
                <w:lang w:val="en-GB"/>
              </w:rPr>
              <w:t>SiteType</w:t>
            </w:r>
            <w:proofErr w:type="spellEnd"/>
          </w:p>
        </w:tc>
        <w:tc>
          <w:tcPr>
            <w:tcW w:w="1198" w:type="dxa"/>
            <w:noWrap/>
            <w:hideMark/>
          </w:tcPr>
          <w:p w14:paraId="3E1BA84E" w14:textId="77777777" w:rsidR="00F768AD" w:rsidRPr="00F768AD" w:rsidRDefault="00F768AD" w:rsidP="00F768AD">
            <w:r w:rsidRPr="00F768AD">
              <w:t>1</w:t>
            </w:r>
          </w:p>
        </w:tc>
        <w:tc>
          <w:tcPr>
            <w:tcW w:w="1236" w:type="dxa"/>
            <w:noWrap/>
            <w:hideMark/>
          </w:tcPr>
          <w:p w14:paraId="46149F83" w14:textId="77777777" w:rsidR="00F768AD" w:rsidRPr="00F768AD" w:rsidRDefault="00F768AD" w:rsidP="00F768AD">
            <w:r w:rsidRPr="00F768AD">
              <w:t>2.337</w:t>
            </w:r>
          </w:p>
        </w:tc>
        <w:tc>
          <w:tcPr>
            <w:tcW w:w="1200" w:type="dxa"/>
            <w:noWrap/>
            <w:hideMark/>
          </w:tcPr>
          <w:p w14:paraId="20384300" w14:textId="77777777" w:rsidR="00F768AD" w:rsidRPr="00F768AD" w:rsidRDefault="00F768AD" w:rsidP="00F768AD">
            <w:r w:rsidRPr="00F768AD">
              <w:t>0.01673</w:t>
            </w:r>
          </w:p>
        </w:tc>
        <w:tc>
          <w:tcPr>
            <w:tcW w:w="1200" w:type="dxa"/>
            <w:noWrap/>
            <w:hideMark/>
          </w:tcPr>
          <w:p w14:paraId="296F2BBF" w14:textId="77777777" w:rsidR="00F768AD" w:rsidRPr="00F768AD" w:rsidRDefault="00F768AD" w:rsidP="00F768AD">
            <w:r w:rsidRPr="00F768AD">
              <w:t>6.5401</w:t>
            </w:r>
          </w:p>
        </w:tc>
        <w:tc>
          <w:tcPr>
            <w:tcW w:w="1200" w:type="dxa"/>
            <w:noWrap/>
            <w:hideMark/>
          </w:tcPr>
          <w:p w14:paraId="28EE0293" w14:textId="77777777" w:rsidR="00F768AD" w:rsidRPr="00F768AD" w:rsidRDefault="00F768AD" w:rsidP="00F768AD">
            <w:r w:rsidRPr="00F768AD">
              <w:t>0.001</w:t>
            </w:r>
          </w:p>
        </w:tc>
        <w:tc>
          <w:tcPr>
            <w:tcW w:w="1200" w:type="dxa"/>
            <w:noWrap/>
            <w:hideMark/>
          </w:tcPr>
          <w:p w14:paraId="4DE5801E" w14:textId="77777777" w:rsidR="00F768AD" w:rsidRPr="00F768AD" w:rsidRDefault="00F768AD" w:rsidP="00F768AD">
            <w:r w:rsidRPr="00F768AD">
              <w:t>***</w:t>
            </w:r>
          </w:p>
        </w:tc>
      </w:tr>
      <w:tr w:rsidR="00F768AD" w:rsidRPr="00F768AD" w14:paraId="39D78E01" w14:textId="77777777" w:rsidTr="00F768AD">
        <w:trPr>
          <w:trHeight w:val="320"/>
        </w:trPr>
        <w:tc>
          <w:tcPr>
            <w:tcW w:w="1782" w:type="dxa"/>
            <w:noWrap/>
            <w:hideMark/>
          </w:tcPr>
          <w:p w14:paraId="1C687A23" w14:textId="77D8077F" w:rsidR="00F768AD" w:rsidRPr="00F768AD" w:rsidRDefault="00F768AD" w:rsidP="00F768AD">
            <w:proofErr w:type="spellStart"/>
            <w:r w:rsidRPr="00E82925">
              <w:rPr>
                <w:lang w:val="en-GB"/>
              </w:rPr>
              <w:t>HostxSiteType</w:t>
            </w:r>
            <w:proofErr w:type="spellEnd"/>
          </w:p>
        </w:tc>
        <w:tc>
          <w:tcPr>
            <w:tcW w:w="1198" w:type="dxa"/>
            <w:noWrap/>
            <w:hideMark/>
          </w:tcPr>
          <w:p w14:paraId="6F224A7B" w14:textId="77777777" w:rsidR="00F768AD" w:rsidRPr="00F768AD" w:rsidRDefault="00F768AD" w:rsidP="00F768AD">
            <w:r w:rsidRPr="00F768AD">
              <w:t>2</w:t>
            </w:r>
          </w:p>
        </w:tc>
        <w:tc>
          <w:tcPr>
            <w:tcW w:w="1236" w:type="dxa"/>
            <w:noWrap/>
            <w:hideMark/>
          </w:tcPr>
          <w:p w14:paraId="1190529D" w14:textId="77777777" w:rsidR="00F768AD" w:rsidRPr="00F768AD" w:rsidRDefault="00F768AD" w:rsidP="00F768AD">
            <w:r w:rsidRPr="00F768AD">
              <w:t>4.849</w:t>
            </w:r>
          </w:p>
        </w:tc>
        <w:tc>
          <w:tcPr>
            <w:tcW w:w="1200" w:type="dxa"/>
            <w:noWrap/>
            <w:hideMark/>
          </w:tcPr>
          <w:p w14:paraId="68BE0329" w14:textId="77777777" w:rsidR="00F768AD" w:rsidRPr="00F768AD" w:rsidRDefault="00F768AD" w:rsidP="00F768AD">
            <w:r w:rsidRPr="00F768AD">
              <w:t>0.03471</w:t>
            </w:r>
          </w:p>
        </w:tc>
        <w:tc>
          <w:tcPr>
            <w:tcW w:w="1200" w:type="dxa"/>
            <w:noWrap/>
            <w:hideMark/>
          </w:tcPr>
          <w:p w14:paraId="5C8C2997" w14:textId="77777777" w:rsidR="00F768AD" w:rsidRPr="00F768AD" w:rsidRDefault="00F768AD" w:rsidP="00F768AD">
            <w:r w:rsidRPr="00F768AD">
              <w:t>6.784</w:t>
            </w:r>
          </w:p>
        </w:tc>
        <w:tc>
          <w:tcPr>
            <w:tcW w:w="1200" w:type="dxa"/>
            <w:noWrap/>
            <w:hideMark/>
          </w:tcPr>
          <w:p w14:paraId="08245CB3" w14:textId="77777777" w:rsidR="00F768AD" w:rsidRPr="00F768AD" w:rsidRDefault="00F768AD" w:rsidP="00F768AD">
            <w:r w:rsidRPr="00F768AD">
              <w:t>0.001</w:t>
            </w:r>
          </w:p>
        </w:tc>
        <w:tc>
          <w:tcPr>
            <w:tcW w:w="1200" w:type="dxa"/>
            <w:noWrap/>
            <w:hideMark/>
          </w:tcPr>
          <w:p w14:paraId="76050682" w14:textId="77777777" w:rsidR="00F768AD" w:rsidRPr="00F768AD" w:rsidRDefault="00F768AD" w:rsidP="00F768AD">
            <w:r w:rsidRPr="00F768AD">
              <w:t>***</w:t>
            </w:r>
          </w:p>
        </w:tc>
      </w:tr>
      <w:tr w:rsidR="00F768AD" w:rsidRPr="00F768AD" w14:paraId="751E4585" w14:textId="77777777" w:rsidTr="00F768AD">
        <w:trPr>
          <w:trHeight w:val="320"/>
        </w:trPr>
        <w:tc>
          <w:tcPr>
            <w:tcW w:w="1782" w:type="dxa"/>
            <w:noWrap/>
            <w:hideMark/>
          </w:tcPr>
          <w:p w14:paraId="1D6FA20B" w14:textId="77777777" w:rsidR="00F768AD" w:rsidRPr="00F768AD" w:rsidRDefault="00F768AD">
            <w:r w:rsidRPr="00F768AD">
              <w:t>Residual</w:t>
            </w:r>
          </w:p>
        </w:tc>
        <w:tc>
          <w:tcPr>
            <w:tcW w:w="1198" w:type="dxa"/>
            <w:noWrap/>
            <w:hideMark/>
          </w:tcPr>
          <w:p w14:paraId="5EA84621" w14:textId="77777777" w:rsidR="00F768AD" w:rsidRPr="00F768AD" w:rsidRDefault="00F768AD" w:rsidP="00F768AD">
            <w:r w:rsidRPr="00F768AD">
              <w:t>331</w:t>
            </w:r>
          </w:p>
        </w:tc>
        <w:tc>
          <w:tcPr>
            <w:tcW w:w="1236" w:type="dxa"/>
            <w:noWrap/>
            <w:hideMark/>
          </w:tcPr>
          <w:p w14:paraId="78973A6C" w14:textId="77777777" w:rsidR="00F768AD" w:rsidRPr="00F768AD" w:rsidRDefault="00F768AD" w:rsidP="00F768AD">
            <w:r w:rsidRPr="00F768AD">
              <w:t>118.3</w:t>
            </w:r>
          </w:p>
        </w:tc>
        <w:tc>
          <w:tcPr>
            <w:tcW w:w="1200" w:type="dxa"/>
            <w:noWrap/>
            <w:hideMark/>
          </w:tcPr>
          <w:p w14:paraId="5CA94AA7" w14:textId="77777777" w:rsidR="00F768AD" w:rsidRPr="00F768AD" w:rsidRDefault="00F768AD" w:rsidP="00F768AD">
            <w:r w:rsidRPr="00F768AD">
              <w:t>0.84685</w:t>
            </w:r>
          </w:p>
        </w:tc>
        <w:tc>
          <w:tcPr>
            <w:tcW w:w="1200" w:type="dxa"/>
            <w:noWrap/>
            <w:hideMark/>
          </w:tcPr>
          <w:p w14:paraId="65A1C773" w14:textId="77777777" w:rsidR="00F768AD" w:rsidRPr="00F768AD" w:rsidRDefault="00F768AD" w:rsidP="00F768AD"/>
        </w:tc>
        <w:tc>
          <w:tcPr>
            <w:tcW w:w="1200" w:type="dxa"/>
            <w:noWrap/>
            <w:hideMark/>
          </w:tcPr>
          <w:p w14:paraId="0A6D7E5E" w14:textId="77777777" w:rsidR="00F768AD" w:rsidRPr="00F768AD" w:rsidRDefault="00F768AD"/>
        </w:tc>
        <w:tc>
          <w:tcPr>
            <w:tcW w:w="1200" w:type="dxa"/>
            <w:noWrap/>
            <w:hideMark/>
          </w:tcPr>
          <w:p w14:paraId="25958BBB" w14:textId="77777777" w:rsidR="00F768AD" w:rsidRPr="00F768AD" w:rsidRDefault="00F768AD"/>
        </w:tc>
      </w:tr>
      <w:tr w:rsidR="00F768AD" w:rsidRPr="00F768AD" w14:paraId="0BBE8D1C" w14:textId="77777777" w:rsidTr="00F768AD">
        <w:trPr>
          <w:trHeight w:val="320"/>
        </w:trPr>
        <w:tc>
          <w:tcPr>
            <w:tcW w:w="1782" w:type="dxa"/>
            <w:noWrap/>
            <w:hideMark/>
          </w:tcPr>
          <w:p w14:paraId="255DEF30" w14:textId="77777777" w:rsidR="00F768AD" w:rsidRPr="00F768AD" w:rsidRDefault="00F768AD">
            <w:r w:rsidRPr="00F768AD">
              <w:t>Total</w:t>
            </w:r>
          </w:p>
        </w:tc>
        <w:tc>
          <w:tcPr>
            <w:tcW w:w="1198" w:type="dxa"/>
            <w:noWrap/>
            <w:hideMark/>
          </w:tcPr>
          <w:p w14:paraId="1FADBF42" w14:textId="77777777" w:rsidR="00F768AD" w:rsidRPr="00F768AD" w:rsidRDefault="00F768AD" w:rsidP="00F768AD">
            <w:r w:rsidRPr="00F768AD">
              <w:t>336</w:t>
            </w:r>
          </w:p>
        </w:tc>
        <w:tc>
          <w:tcPr>
            <w:tcW w:w="1236" w:type="dxa"/>
            <w:noWrap/>
            <w:hideMark/>
          </w:tcPr>
          <w:p w14:paraId="678F1101" w14:textId="77777777" w:rsidR="00F768AD" w:rsidRPr="00F768AD" w:rsidRDefault="00F768AD" w:rsidP="00F768AD">
            <w:r w:rsidRPr="00F768AD">
              <w:t>139.693</w:t>
            </w:r>
          </w:p>
        </w:tc>
        <w:tc>
          <w:tcPr>
            <w:tcW w:w="1200" w:type="dxa"/>
            <w:noWrap/>
            <w:hideMark/>
          </w:tcPr>
          <w:p w14:paraId="768C3EE2" w14:textId="77777777" w:rsidR="00F768AD" w:rsidRPr="00F768AD" w:rsidRDefault="00F768AD" w:rsidP="00F768AD">
            <w:r w:rsidRPr="00F768AD">
              <w:t>1</w:t>
            </w:r>
          </w:p>
        </w:tc>
        <w:tc>
          <w:tcPr>
            <w:tcW w:w="1200" w:type="dxa"/>
            <w:noWrap/>
            <w:hideMark/>
          </w:tcPr>
          <w:p w14:paraId="7D55570A" w14:textId="77777777" w:rsidR="00F768AD" w:rsidRPr="00F768AD" w:rsidRDefault="00F768AD" w:rsidP="00F768AD"/>
        </w:tc>
        <w:tc>
          <w:tcPr>
            <w:tcW w:w="1200" w:type="dxa"/>
            <w:noWrap/>
            <w:hideMark/>
          </w:tcPr>
          <w:p w14:paraId="4DF90CE6" w14:textId="77777777" w:rsidR="00F768AD" w:rsidRPr="00F768AD" w:rsidRDefault="00F768AD"/>
        </w:tc>
        <w:tc>
          <w:tcPr>
            <w:tcW w:w="1200" w:type="dxa"/>
            <w:noWrap/>
            <w:hideMark/>
          </w:tcPr>
          <w:p w14:paraId="6670AD8B" w14:textId="77777777" w:rsidR="00F768AD" w:rsidRPr="00F768AD" w:rsidRDefault="00F768AD"/>
        </w:tc>
      </w:tr>
    </w:tbl>
    <w:p w14:paraId="5130A60F" w14:textId="77777777" w:rsidR="00BD5660" w:rsidRPr="00F768AD" w:rsidRDefault="00BD5660" w:rsidP="000C551F">
      <w:pPr>
        <w:rPr>
          <w:lang w:val="en-US"/>
        </w:rPr>
      </w:pPr>
    </w:p>
    <w:p w14:paraId="32D07F1F" w14:textId="77777777" w:rsidR="00BD5660" w:rsidRDefault="00BD5660" w:rsidP="000C551F">
      <w:pPr>
        <w:rPr>
          <w:b/>
          <w:bCs/>
          <w:lang w:val="en-US"/>
        </w:rPr>
      </w:pPr>
    </w:p>
    <w:tbl>
      <w:tblPr>
        <w:tblW w:w="9799" w:type="dxa"/>
        <w:tblLayout w:type="fixed"/>
        <w:tblLook w:val="04A0" w:firstRow="1" w:lastRow="0" w:firstColumn="1" w:lastColumn="0" w:noHBand="0" w:noVBand="1"/>
      </w:tblPr>
      <w:tblGrid>
        <w:gridCol w:w="4106"/>
        <w:gridCol w:w="1418"/>
        <w:gridCol w:w="1356"/>
        <w:gridCol w:w="1037"/>
        <w:gridCol w:w="1882"/>
      </w:tblGrid>
      <w:tr w:rsidR="00F768AD" w:rsidRPr="00BD5660" w14:paraId="7BF106BA" w14:textId="77777777" w:rsidTr="008C1AB4">
        <w:trPr>
          <w:trHeight w:val="320"/>
        </w:trPr>
        <w:tc>
          <w:tcPr>
            <w:tcW w:w="9799"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6E48DA71" w14:textId="3174C422" w:rsidR="00F768AD" w:rsidRPr="00BD5660" w:rsidRDefault="00F768AD" w:rsidP="008C1AB4">
            <w:pPr>
              <w:rPr>
                <w:color w:val="000000"/>
              </w:rPr>
            </w:pPr>
            <w:r w:rsidRPr="00E82925">
              <w:rPr>
                <w:lang w:val="en-GB"/>
              </w:rPr>
              <w:t>(</w:t>
            </w:r>
            <w:r>
              <w:rPr>
                <w:lang w:val="en-GB"/>
              </w:rPr>
              <w:t xml:space="preserve">d) </w:t>
            </w:r>
            <w:r w:rsidR="00F47741">
              <w:rPr>
                <w:lang w:val="en-GB"/>
              </w:rPr>
              <w:t xml:space="preserve">Fungal </w:t>
            </w:r>
            <w:r w:rsidRPr="00E82925">
              <w:rPr>
                <w:lang w:val="en-GB"/>
              </w:rPr>
              <w:t xml:space="preserve">communities </w:t>
            </w:r>
            <w:r>
              <w:rPr>
                <w:lang w:val="en-US"/>
              </w:rPr>
              <w:t>pairwise comparisons between site types</w:t>
            </w:r>
          </w:p>
        </w:tc>
      </w:tr>
      <w:tr w:rsidR="00F768AD" w:rsidRPr="00BD5660" w14:paraId="60815B23" w14:textId="77777777" w:rsidTr="008C1AB4">
        <w:trPr>
          <w:trHeight w:val="320"/>
        </w:trPr>
        <w:tc>
          <w:tcPr>
            <w:tcW w:w="41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9BFA24" w14:textId="77777777" w:rsidR="00F768AD" w:rsidRPr="00BD5660" w:rsidRDefault="00F768AD" w:rsidP="008C1AB4">
            <w:pPr>
              <w:rPr>
                <w:color w:val="000000"/>
              </w:rPr>
            </w:pPr>
            <w:r w:rsidRPr="00BD5660">
              <w:rPr>
                <w:color w:val="000000"/>
              </w:rPr>
              <w:t>combination</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14:paraId="42D8188F" w14:textId="77777777" w:rsidR="00F768AD" w:rsidRPr="00BD5660" w:rsidRDefault="00F768AD" w:rsidP="008C1AB4">
            <w:pPr>
              <w:rPr>
                <w:color w:val="000000"/>
              </w:rPr>
            </w:pPr>
            <w:proofErr w:type="spellStart"/>
            <w:r w:rsidRPr="00BD5660">
              <w:rPr>
                <w:color w:val="000000"/>
              </w:rPr>
              <w:t>SumsOfSqs</w:t>
            </w:r>
            <w:proofErr w:type="spellEnd"/>
          </w:p>
        </w:tc>
        <w:tc>
          <w:tcPr>
            <w:tcW w:w="1356" w:type="dxa"/>
            <w:tcBorders>
              <w:top w:val="single" w:sz="4" w:space="0" w:color="auto"/>
              <w:left w:val="nil"/>
              <w:bottom w:val="single" w:sz="4" w:space="0" w:color="auto"/>
              <w:right w:val="single" w:sz="4" w:space="0" w:color="auto"/>
            </w:tcBorders>
            <w:shd w:val="clear" w:color="auto" w:fill="auto"/>
            <w:noWrap/>
            <w:vAlign w:val="bottom"/>
            <w:hideMark/>
          </w:tcPr>
          <w:p w14:paraId="77330BD9" w14:textId="77777777" w:rsidR="00F768AD" w:rsidRPr="00BD5660" w:rsidRDefault="00F768AD" w:rsidP="008C1AB4">
            <w:pPr>
              <w:rPr>
                <w:color w:val="000000"/>
              </w:rPr>
            </w:pPr>
            <w:proofErr w:type="spellStart"/>
            <w:r w:rsidRPr="00BD5660">
              <w:rPr>
                <w:color w:val="000000"/>
              </w:rPr>
              <w:t>F.Model</w:t>
            </w:r>
            <w:proofErr w:type="spellEnd"/>
          </w:p>
        </w:tc>
        <w:tc>
          <w:tcPr>
            <w:tcW w:w="1037" w:type="dxa"/>
            <w:tcBorders>
              <w:top w:val="single" w:sz="4" w:space="0" w:color="auto"/>
              <w:left w:val="nil"/>
              <w:bottom w:val="single" w:sz="4" w:space="0" w:color="auto"/>
              <w:right w:val="single" w:sz="4" w:space="0" w:color="auto"/>
            </w:tcBorders>
            <w:shd w:val="clear" w:color="auto" w:fill="auto"/>
            <w:noWrap/>
            <w:vAlign w:val="bottom"/>
            <w:hideMark/>
          </w:tcPr>
          <w:p w14:paraId="7C5A853B" w14:textId="77777777" w:rsidR="00F768AD" w:rsidRPr="00BD5660" w:rsidRDefault="00F768AD" w:rsidP="008C1AB4">
            <w:pPr>
              <w:rPr>
                <w:color w:val="000000"/>
              </w:rPr>
            </w:pPr>
            <w:r w:rsidRPr="00BD5660">
              <w:rPr>
                <w:color w:val="000000"/>
              </w:rPr>
              <w:t>R2</w:t>
            </w:r>
          </w:p>
        </w:tc>
        <w:tc>
          <w:tcPr>
            <w:tcW w:w="1882" w:type="dxa"/>
            <w:tcBorders>
              <w:top w:val="single" w:sz="4" w:space="0" w:color="auto"/>
              <w:left w:val="nil"/>
              <w:bottom w:val="single" w:sz="4" w:space="0" w:color="auto"/>
              <w:right w:val="single" w:sz="4" w:space="0" w:color="auto"/>
            </w:tcBorders>
            <w:shd w:val="clear" w:color="auto" w:fill="auto"/>
            <w:noWrap/>
            <w:vAlign w:val="bottom"/>
            <w:hideMark/>
          </w:tcPr>
          <w:p w14:paraId="37B61CF3" w14:textId="77777777" w:rsidR="00F768AD" w:rsidRPr="00BD5660" w:rsidRDefault="00F768AD" w:rsidP="008C1AB4">
            <w:pPr>
              <w:rPr>
                <w:color w:val="000000"/>
              </w:rPr>
            </w:pPr>
            <w:proofErr w:type="spellStart"/>
            <w:r w:rsidRPr="00BD5660">
              <w:rPr>
                <w:color w:val="000000"/>
              </w:rPr>
              <w:t>P.value.corrected</w:t>
            </w:r>
            <w:proofErr w:type="spellEnd"/>
          </w:p>
        </w:tc>
      </w:tr>
      <w:tr w:rsidR="00F768AD" w:rsidRPr="00BD5660" w14:paraId="4C732FED" w14:textId="77777777" w:rsidTr="008C1AB4">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5D9224C8" w14:textId="77777777" w:rsidR="00F768AD" w:rsidRPr="00BD5660" w:rsidRDefault="00F768AD" w:rsidP="008C1AB4">
            <w:pPr>
              <w:rPr>
                <w:color w:val="000000"/>
              </w:rPr>
            </w:pPr>
            <w:proofErr w:type="spellStart"/>
            <w:r w:rsidRPr="00BD5660">
              <w:rPr>
                <w:color w:val="000000"/>
              </w:rPr>
              <w:t>Melaleuca_quinquenervia_Natural</w:t>
            </w:r>
            <w:proofErr w:type="spellEnd"/>
            <w:r w:rsidRPr="00BD5660">
              <w:rPr>
                <w:color w:val="000000"/>
              </w:rPr>
              <w:t xml:space="preserve"> &lt;-&gt; </w:t>
            </w:r>
            <w:proofErr w:type="spellStart"/>
            <w:r w:rsidRPr="00BD5660">
              <w:rPr>
                <w:color w:val="000000"/>
              </w:rPr>
              <w:t>Melaleuca_quinquenervia_Restored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4A99E90B" w14:textId="5FCC0405" w:rsidR="00F768AD" w:rsidRPr="00BD5660" w:rsidRDefault="00F768AD" w:rsidP="00F768AD">
            <w:pPr>
              <w:jc w:val="right"/>
              <w:rPr>
                <w:color w:val="000000"/>
              </w:rPr>
            </w:pPr>
            <w:r w:rsidRPr="00F768AD">
              <w:rPr>
                <w:color w:val="000000"/>
              </w:rPr>
              <w:t>4.62533992</w:t>
            </w:r>
          </w:p>
        </w:tc>
        <w:tc>
          <w:tcPr>
            <w:tcW w:w="1356" w:type="dxa"/>
            <w:tcBorders>
              <w:top w:val="nil"/>
              <w:left w:val="nil"/>
              <w:bottom w:val="single" w:sz="4" w:space="0" w:color="auto"/>
              <w:right w:val="single" w:sz="4" w:space="0" w:color="auto"/>
            </w:tcBorders>
            <w:shd w:val="clear" w:color="auto" w:fill="auto"/>
            <w:noWrap/>
            <w:vAlign w:val="bottom"/>
            <w:hideMark/>
          </w:tcPr>
          <w:p w14:paraId="0D8E236A" w14:textId="4B12BBDA" w:rsidR="00F768AD" w:rsidRPr="00BD5660" w:rsidRDefault="00F768AD" w:rsidP="00F768AD">
            <w:pPr>
              <w:jc w:val="right"/>
              <w:rPr>
                <w:color w:val="000000"/>
              </w:rPr>
            </w:pPr>
            <w:r w:rsidRPr="00F768AD">
              <w:rPr>
                <w:color w:val="000000"/>
              </w:rPr>
              <w:t>14.147</w:t>
            </w:r>
          </w:p>
        </w:tc>
        <w:tc>
          <w:tcPr>
            <w:tcW w:w="1037" w:type="dxa"/>
            <w:tcBorders>
              <w:top w:val="nil"/>
              <w:left w:val="nil"/>
              <w:bottom w:val="single" w:sz="4" w:space="0" w:color="auto"/>
              <w:right w:val="single" w:sz="4" w:space="0" w:color="auto"/>
            </w:tcBorders>
            <w:shd w:val="clear" w:color="auto" w:fill="auto"/>
            <w:noWrap/>
            <w:vAlign w:val="bottom"/>
            <w:hideMark/>
          </w:tcPr>
          <w:p w14:paraId="20F159E0" w14:textId="441ABEA7" w:rsidR="00F768AD" w:rsidRPr="00BD5660" w:rsidRDefault="00F768AD" w:rsidP="00F768AD">
            <w:pPr>
              <w:jc w:val="right"/>
              <w:rPr>
                <w:color w:val="000000"/>
              </w:rPr>
            </w:pPr>
            <w:r w:rsidRPr="00F768AD">
              <w:rPr>
                <w:color w:val="000000"/>
              </w:rPr>
              <w:t>0.12961</w:t>
            </w:r>
          </w:p>
        </w:tc>
        <w:tc>
          <w:tcPr>
            <w:tcW w:w="1882" w:type="dxa"/>
            <w:tcBorders>
              <w:top w:val="nil"/>
              <w:left w:val="nil"/>
              <w:bottom w:val="single" w:sz="4" w:space="0" w:color="auto"/>
              <w:right w:val="single" w:sz="4" w:space="0" w:color="auto"/>
            </w:tcBorders>
            <w:shd w:val="clear" w:color="auto" w:fill="auto"/>
            <w:noWrap/>
            <w:vAlign w:val="bottom"/>
            <w:hideMark/>
          </w:tcPr>
          <w:p w14:paraId="66119AF9" w14:textId="0FD167BE" w:rsidR="00F768AD" w:rsidRPr="00BD5660" w:rsidRDefault="00F768AD" w:rsidP="008C1AB4">
            <w:pPr>
              <w:jc w:val="right"/>
              <w:rPr>
                <w:color w:val="000000"/>
              </w:rPr>
            </w:pPr>
            <w:r w:rsidRPr="00BD5660">
              <w:rPr>
                <w:color w:val="000000"/>
              </w:rPr>
              <w:t>0.00</w:t>
            </w:r>
            <w:r>
              <w:rPr>
                <w:color w:val="000000"/>
              </w:rPr>
              <w:t>1</w:t>
            </w:r>
          </w:p>
        </w:tc>
      </w:tr>
      <w:tr w:rsidR="00F768AD" w:rsidRPr="00BD5660" w14:paraId="68138469" w14:textId="77777777" w:rsidTr="008C1AB4">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7A027F65" w14:textId="77777777" w:rsidR="00F768AD" w:rsidRPr="00BD5660" w:rsidRDefault="00F768AD" w:rsidP="008C1AB4">
            <w:pPr>
              <w:rPr>
                <w:color w:val="000000"/>
              </w:rPr>
            </w:pPr>
            <w:proofErr w:type="spellStart"/>
            <w:r w:rsidRPr="00BD5660">
              <w:rPr>
                <w:color w:val="000000"/>
              </w:rPr>
              <w:t>Microlaena_stipoides_Natural</w:t>
            </w:r>
            <w:proofErr w:type="spellEnd"/>
            <w:r w:rsidRPr="00BD5660">
              <w:rPr>
                <w:color w:val="000000"/>
              </w:rPr>
              <w:t xml:space="preserve"> &lt;-&gt; </w:t>
            </w:r>
            <w:proofErr w:type="spellStart"/>
            <w:r w:rsidRPr="00BD5660">
              <w:rPr>
                <w:color w:val="000000"/>
              </w:rPr>
              <w:t>Microlaena_stipoides_Restored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4CDE3FE6" w14:textId="08C7CF2C" w:rsidR="00F768AD" w:rsidRPr="00BD5660" w:rsidRDefault="00F768AD" w:rsidP="00F768AD">
            <w:pPr>
              <w:jc w:val="right"/>
              <w:rPr>
                <w:color w:val="000000"/>
              </w:rPr>
            </w:pPr>
            <w:r w:rsidRPr="00F768AD">
              <w:rPr>
                <w:color w:val="000000"/>
              </w:rPr>
              <w:t>1.52981706</w:t>
            </w:r>
          </w:p>
        </w:tc>
        <w:tc>
          <w:tcPr>
            <w:tcW w:w="1356" w:type="dxa"/>
            <w:tcBorders>
              <w:top w:val="nil"/>
              <w:left w:val="nil"/>
              <w:bottom w:val="single" w:sz="4" w:space="0" w:color="auto"/>
              <w:right w:val="single" w:sz="4" w:space="0" w:color="auto"/>
            </w:tcBorders>
            <w:shd w:val="clear" w:color="auto" w:fill="auto"/>
            <w:noWrap/>
            <w:vAlign w:val="bottom"/>
            <w:hideMark/>
          </w:tcPr>
          <w:p w14:paraId="05463E4A" w14:textId="5FAD1694" w:rsidR="00F768AD" w:rsidRPr="00BD5660" w:rsidRDefault="00F768AD" w:rsidP="00F768AD">
            <w:pPr>
              <w:jc w:val="right"/>
              <w:rPr>
                <w:color w:val="000000"/>
              </w:rPr>
            </w:pPr>
            <w:r w:rsidRPr="00F768AD">
              <w:rPr>
                <w:color w:val="000000"/>
              </w:rPr>
              <w:t>4.037</w:t>
            </w:r>
          </w:p>
        </w:tc>
        <w:tc>
          <w:tcPr>
            <w:tcW w:w="1037" w:type="dxa"/>
            <w:tcBorders>
              <w:top w:val="nil"/>
              <w:left w:val="nil"/>
              <w:bottom w:val="single" w:sz="4" w:space="0" w:color="auto"/>
              <w:right w:val="single" w:sz="4" w:space="0" w:color="auto"/>
            </w:tcBorders>
            <w:shd w:val="clear" w:color="auto" w:fill="auto"/>
            <w:noWrap/>
            <w:vAlign w:val="bottom"/>
            <w:hideMark/>
          </w:tcPr>
          <w:p w14:paraId="72D0474A" w14:textId="654D4EF0" w:rsidR="00F768AD" w:rsidRPr="00BD5660" w:rsidRDefault="00F768AD" w:rsidP="00F768AD">
            <w:pPr>
              <w:jc w:val="right"/>
              <w:rPr>
                <w:color w:val="000000"/>
              </w:rPr>
            </w:pPr>
            <w:r w:rsidRPr="00F768AD">
              <w:rPr>
                <w:color w:val="000000"/>
              </w:rPr>
              <w:t>0.03281</w:t>
            </w:r>
          </w:p>
        </w:tc>
        <w:tc>
          <w:tcPr>
            <w:tcW w:w="1882" w:type="dxa"/>
            <w:tcBorders>
              <w:top w:val="nil"/>
              <w:left w:val="nil"/>
              <w:bottom w:val="single" w:sz="4" w:space="0" w:color="auto"/>
              <w:right w:val="single" w:sz="4" w:space="0" w:color="auto"/>
            </w:tcBorders>
            <w:shd w:val="clear" w:color="auto" w:fill="auto"/>
            <w:noWrap/>
            <w:vAlign w:val="bottom"/>
            <w:hideMark/>
          </w:tcPr>
          <w:p w14:paraId="3B4BDABE" w14:textId="165C3BB6" w:rsidR="00F768AD" w:rsidRPr="00BD5660" w:rsidRDefault="00F768AD" w:rsidP="008C1AB4">
            <w:pPr>
              <w:jc w:val="right"/>
              <w:rPr>
                <w:color w:val="000000"/>
              </w:rPr>
            </w:pPr>
            <w:r>
              <w:rPr>
                <w:color w:val="000000"/>
              </w:rPr>
              <w:t>0.001</w:t>
            </w:r>
          </w:p>
        </w:tc>
      </w:tr>
      <w:tr w:rsidR="00F768AD" w:rsidRPr="00BD5660" w14:paraId="720310E6" w14:textId="77777777" w:rsidTr="008C1AB4">
        <w:trPr>
          <w:trHeight w:val="320"/>
        </w:trPr>
        <w:tc>
          <w:tcPr>
            <w:tcW w:w="4106" w:type="dxa"/>
            <w:tcBorders>
              <w:top w:val="nil"/>
              <w:left w:val="single" w:sz="4" w:space="0" w:color="auto"/>
              <w:bottom w:val="single" w:sz="4" w:space="0" w:color="auto"/>
              <w:right w:val="single" w:sz="4" w:space="0" w:color="auto"/>
            </w:tcBorders>
            <w:shd w:val="clear" w:color="auto" w:fill="auto"/>
            <w:noWrap/>
            <w:vAlign w:val="bottom"/>
            <w:hideMark/>
          </w:tcPr>
          <w:p w14:paraId="4FCBA4BB" w14:textId="77777777" w:rsidR="00F768AD" w:rsidRPr="00BD5660" w:rsidRDefault="00F768AD" w:rsidP="008C1AB4">
            <w:pPr>
              <w:rPr>
                <w:color w:val="000000"/>
              </w:rPr>
            </w:pPr>
            <w:proofErr w:type="spellStart"/>
            <w:r w:rsidRPr="00BD5660">
              <w:rPr>
                <w:color w:val="000000"/>
              </w:rPr>
              <w:t>Themeda_triandra_Natural</w:t>
            </w:r>
            <w:proofErr w:type="spellEnd"/>
            <w:r w:rsidRPr="00BD5660">
              <w:rPr>
                <w:color w:val="000000"/>
              </w:rPr>
              <w:t xml:space="preserve"> &lt;-&gt; </w:t>
            </w:r>
            <w:proofErr w:type="spellStart"/>
            <w:r w:rsidRPr="00BD5660">
              <w:rPr>
                <w:color w:val="000000"/>
              </w:rPr>
              <w:t>Themeda_triandra_Restored</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14:paraId="527B8C0C" w14:textId="3F51C140" w:rsidR="00F768AD" w:rsidRPr="00BD5660" w:rsidRDefault="00F768AD" w:rsidP="00F768AD">
            <w:pPr>
              <w:jc w:val="right"/>
              <w:rPr>
                <w:color w:val="000000"/>
              </w:rPr>
            </w:pPr>
            <w:r w:rsidRPr="00F768AD">
              <w:rPr>
                <w:color w:val="000000"/>
              </w:rPr>
              <w:t>1.03147268</w:t>
            </w:r>
          </w:p>
        </w:tc>
        <w:tc>
          <w:tcPr>
            <w:tcW w:w="1356" w:type="dxa"/>
            <w:tcBorders>
              <w:top w:val="nil"/>
              <w:left w:val="nil"/>
              <w:bottom w:val="single" w:sz="4" w:space="0" w:color="auto"/>
              <w:right w:val="single" w:sz="4" w:space="0" w:color="auto"/>
            </w:tcBorders>
            <w:shd w:val="clear" w:color="auto" w:fill="auto"/>
            <w:noWrap/>
            <w:vAlign w:val="bottom"/>
            <w:hideMark/>
          </w:tcPr>
          <w:p w14:paraId="68B89AB3" w14:textId="5520EE8A" w:rsidR="00F768AD" w:rsidRPr="00BD5660" w:rsidRDefault="00F768AD" w:rsidP="008C1AB4">
            <w:pPr>
              <w:jc w:val="right"/>
              <w:rPr>
                <w:color w:val="000000"/>
              </w:rPr>
            </w:pPr>
            <w:r w:rsidRPr="00BD5660">
              <w:rPr>
                <w:color w:val="000000"/>
              </w:rPr>
              <w:t>2.</w:t>
            </w:r>
            <w:r>
              <w:rPr>
                <w:color w:val="000000"/>
              </w:rPr>
              <w:t>863</w:t>
            </w:r>
          </w:p>
        </w:tc>
        <w:tc>
          <w:tcPr>
            <w:tcW w:w="1037" w:type="dxa"/>
            <w:tcBorders>
              <w:top w:val="nil"/>
              <w:left w:val="nil"/>
              <w:bottom w:val="single" w:sz="4" w:space="0" w:color="auto"/>
              <w:right w:val="single" w:sz="4" w:space="0" w:color="auto"/>
            </w:tcBorders>
            <w:shd w:val="clear" w:color="auto" w:fill="auto"/>
            <w:noWrap/>
            <w:vAlign w:val="bottom"/>
            <w:hideMark/>
          </w:tcPr>
          <w:p w14:paraId="0D13A5EA" w14:textId="7628289A" w:rsidR="00F768AD" w:rsidRPr="00BD5660" w:rsidRDefault="00F768AD" w:rsidP="00F768AD">
            <w:pPr>
              <w:jc w:val="right"/>
              <w:rPr>
                <w:color w:val="000000"/>
              </w:rPr>
            </w:pPr>
            <w:r w:rsidRPr="00F768AD">
              <w:rPr>
                <w:color w:val="000000"/>
              </w:rPr>
              <w:t>0.02388</w:t>
            </w:r>
          </w:p>
        </w:tc>
        <w:tc>
          <w:tcPr>
            <w:tcW w:w="1882" w:type="dxa"/>
            <w:tcBorders>
              <w:top w:val="nil"/>
              <w:left w:val="nil"/>
              <w:bottom w:val="single" w:sz="4" w:space="0" w:color="auto"/>
              <w:right w:val="single" w:sz="4" w:space="0" w:color="auto"/>
            </w:tcBorders>
            <w:shd w:val="clear" w:color="auto" w:fill="auto"/>
            <w:noWrap/>
            <w:vAlign w:val="bottom"/>
            <w:hideMark/>
          </w:tcPr>
          <w:p w14:paraId="45D0B02A" w14:textId="203B6531" w:rsidR="00F768AD" w:rsidRPr="00BD5660" w:rsidRDefault="00F768AD" w:rsidP="008C1AB4">
            <w:pPr>
              <w:jc w:val="right"/>
              <w:rPr>
                <w:color w:val="000000"/>
              </w:rPr>
            </w:pPr>
            <w:r>
              <w:rPr>
                <w:color w:val="000000"/>
              </w:rPr>
              <w:t>0.001</w:t>
            </w:r>
          </w:p>
        </w:tc>
      </w:tr>
    </w:tbl>
    <w:p w14:paraId="1DD39016" w14:textId="77777777" w:rsidR="00BD5660" w:rsidRDefault="00BD5660" w:rsidP="000C551F">
      <w:pPr>
        <w:rPr>
          <w:b/>
          <w:bCs/>
          <w:lang w:val="en-US"/>
        </w:rPr>
      </w:pPr>
    </w:p>
    <w:p w14:paraId="5CF237BB" w14:textId="77777777" w:rsidR="00BD5660" w:rsidRDefault="00BD5660" w:rsidP="000C551F">
      <w:pPr>
        <w:rPr>
          <w:b/>
          <w:bCs/>
          <w:lang w:val="en-US"/>
        </w:rPr>
      </w:pPr>
    </w:p>
    <w:p w14:paraId="5F503653" w14:textId="77777777" w:rsidR="00BD5660" w:rsidRDefault="00BD5660" w:rsidP="000C551F">
      <w:pPr>
        <w:rPr>
          <w:b/>
          <w:bCs/>
          <w:lang w:val="en-US"/>
        </w:rPr>
      </w:pPr>
    </w:p>
    <w:p w14:paraId="0F5DE6ED" w14:textId="77777777" w:rsidR="00BD5660" w:rsidRDefault="00BD5660" w:rsidP="000C551F">
      <w:pPr>
        <w:rPr>
          <w:b/>
          <w:bCs/>
          <w:lang w:val="en-US"/>
        </w:rPr>
      </w:pPr>
    </w:p>
    <w:p w14:paraId="23AE4F2D" w14:textId="77777777" w:rsidR="00BD5660" w:rsidRDefault="00BD5660" w:rsidP="000C551F">
      <w:pPr>
        <w:rPr>
          <w:b/>
          <w:bCs/>
          <w:lang w:val="en-US"/>
        </w:rPr>
      </w:pPr>
    </w:p>
    <w:p w14:paraId="7CE619A5" w14:textId="77777777" w:rsidR="00BD5660" w:rsidRDefault="00BD5660" w:rsidP="000C551F">
      <w:pPr>
        <w:rPr>
          <w:b/>
          <w:bCs/>
          <w:lang w:val="en-US"/>
        </w:rPr>
      </w:pPr>
    </w:p>
    <w:p w14:paraId="7BF88D73" w14:textId="77777777" w:rsidR="000C551F" w:rsidRDefault="000C551F" w:rsidP="000C551F">
      <w:pPr>
        <w:rPr>
          <w:lang w:val="en-US"/>
        </w:rPr>
      </w:pPr>
    </w:p>
    <w:sectPr w:rsidR="000C55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627C14"/>
    <w:multiLevelType w:val="hybridMultilevel"/>
    <w:tmpl w:val="AC12CC70"/>
    <w:lvl w:ilvl="0" w:tplc="013EDF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3D043A2"/>
    <w:multiLevelType w:val="hybridMultilevel"/>
    <w:tmpl w:val="5074E20A"/>
    <w:lvl w:ilvl="0" w:tplc="013EDF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5B562ACE"/>
    <w:multiLevelType w:val="hybridMultilevel"/>
    <w:tmpl w:val="2D545928"/>
    <w:lvl w:ilvl="0" w:tplc="AD5C320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334EFD"/>
    <w:multiLevelType w:val="hybridMultilevel"/>
    <w:tmpl w:val="5074E20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65B63751"/>
    <w:multiLevelType w:val="hybridMultilevel"/>
    <w:tmpl w:val="0DD61662"/>
    <w:lvl w:ilvl="0" w:tplc="013EDF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8665491">
    <w:abstractNumId w:val="2"/>
  </w:num>
  <w:num w:numId="2" w16cid:durableId="274945633">
    <w:abstractNumId w:val="1"/>
  </w:num>
  <w:num w:numId="3" w16cid:durableId="54548595">
    <w:abstractNumId w:val="3"/>
  </w:num>
  <w:num w:numId="4" w16cid:durableId="1420713603">
    <w:abstractNumId w:val="4"/>
  </w:num>
  <w:num w:numId="5" w16cid:durableId="4556363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51F"/>
    <w:rsid w:val="000049F2"/>
    <w:rsid w:val="00010B73"/>
    <w:rsid w:val="0001106A"/>
    <w:rsid w:val="00011F5E"/>
    <w:rsid w:val="00017F4F"/>
    <w:rsid w:val="000215DB"/>
    <w:rsid w:val="00033727"/>
    <w:rsid w:val="000350AB"/>
    <w:rsid w:val="000575D7"/>
    <w:rsid w:val="0006296B"/>
    <w:rsid w:val="0006738F"/>
    <w:rsid w:val="00073265"/>
    <w:rsid w:val="0009034D"/>
    <w:rsid w:val="000A578C"/>
    <w:rsid w:val="000A787E"/>
    <w:rsid w:val="000C2D12"/>
    <w:rsid w:val="000C551F"/>
    <w:rsid w:val="000D20F2"/>
    <w:rsid w:val="000E667E"/>
    <w:rsid w:val="000F053A"/>
    <w:rsid w:val="000F19B1"/>
    <w:rsid w:val="00106DC9"/>
    <w:rsid w:val="00111705"/>
    <w:rsid w:val="00115603"/>
    <w:rsid w:val="00137745"/>
    <w:rsid w:val="0014184D"/>
    <w:rsid w:val="00144C72"/>
    <w:rsid w:val="00156A4A"/>
    <w:rsid w:val="001624D2"/>
    <w:rsid w:val="00165825"/>
    <w:rsid w:val="00181DC9"/>
    <w:rsid w:val="00185EE1"/>
    <w:rsid w:val="001A02E6"/>
    <w:rsid w:val="001B3A09"/>
    <w:rsid w:val="001C04E3"/>
    <w:rsid w:val="001C0BEE"/>
    <w:rsid w:val="001D29E4"/>
    <w:rsid w:val="001F0773"/>
    <w:rsid w:val="001F64B8"/>
    <w:rsid w:val="00215165"/>
    <w:rsid w:val="00254BE2"/>
    <w:rsid w:val="00264CF4"/>
    <w:rsid w:val="002669C9"/>
    <w:rsid w:val="00270887"/>
    <w:rsid w:val="00282CC6"/>
    <w:rsid w:val="002833F8"/>
    <w:rsid w:val="00292704"/>
    <w:rsid w:val="002B654A"/>
    <w:rsid w:val="002C4820"/>
    <w:rsid w:val="002D02DD"/>
    <w:rsid w:val="00304703"/>
    <w:rsid w:val="0031527D"/>
    <w:rsid w:val="00315883"/>
    <w:rsid w:val="003221F8"/>
    <w:rsid w:val="00333744"/>
    <w:rsid w:val="0033746D"/>
    <w:rsid w:val="00344C00"/>
    <w:rsid w:val="00345DD3"/>
    <w:rsid w:val="003575A3"/>
    <w:rsid w:val="00367352"/>
    <w:rsid w:val="00377656"/>
    <w:rsid w:val="00391C37"/>
    <w:rsid w:val="003A416E"/>
    <w:rsid w:val="003B1B53"/>
    <w:rsid w:val="003B496A"/>
    <w:rsid w:val="003C348D"/>
    <w:rsid w:val="003F04F9"/>
    <w:rsid w:val="003F0AAE"/>
    <w:rsid w:val="004003ED"/>
    <w:rsid w:val="00404AF0"/>
    <w:rsid w:val="0041471C"/>
    <w:rsid w:val="004256F7"/>
    <w:rsid w:val="004372D8"/>
    <w:rsid w:val="00447AD7"/>
    <w:rsid w:val="004539BA"/>
    <w:rsid w:val="004806BF"/>
    <w:rsid w:val="0049630F"/>
    <w:rsid w:val="004A3B9B"/>
    <w:rsid w:val="004A57D7"/>
    <w:rsid w:val="004A5C47"/>
    <w:rsid w:val="004C5DEF"/>
    <w:rsid w:val="004D2796"/>
    <w:rsid w:val="004D7287"/>
    <w:rsid w:val="00524423"/>
    <w:rsid w:val="00525726"/>
    <w:rsid w:val="00525E60"/>
    <w:rsid w:val="0052619E"/>
    <w:rsid w:val="00555965"/>
    <w:rsid w:val="0056767A"/>
    <w:rsid w:val="0059727C"/>
    <w:rsid w:val="005D7D8F"/>
    <w:rsid w:val="005E02CB"/>
    <w:rsid w:val="005E4A5C"/>
    <w:rsid w:val="005E63A5"/>
    <w:rsid w:val="00634372"/>
    <w:rsid w:val="006402DA"/>
    <w:rsid w:val="00644722"/>
    <w:rsid w:val="0064532F"/>
    <w:rsid w:val="0065106F"/>
    <w:rsid w:val="0068170D"/>
    <w:rsid w:val="00681843"/>
    <w:rsid w:val="006A3990"/>
    <w:rsid w:val="006B08B4"/>
    <w:rsid w:val="006C3CBE"/>
    <w:rsid w:val="006E1B07"/>
    <w:rsid w:val="006F7970"/>
    <w:rsid w:val="00717609"/>
    <w:rsid w:val="007303B8"/>
    <w:rsid w:val="007308B4"/>
    <w:rsid w:val="00731AE0"/>
    <w:rsid w:val="00736F03"/>
    <w:rsid w:val="00740337"/>
    <w:rsid w:val="007672AC"/>
    <w:rsid w:val="00787A9C"/>
    <w:rsid w:val="0079357B"/>
    <w:rsid w:val="007C07EA"/>
    <w:rsid w:val="007C0D0C"/>
    <w:rsid w:val="007D049F"/>
    <w:rsid w:val="007D1E5E"/>
    <w:rsid w:val="007F2ACA"/>
    <w:rsid w:val="007F3E3F"/>
    <w:rsid w:val="008036D1"/>
    <w:rsid w:val="00803FB1"/>
    <w:rsid w:val="00842EF3"/>
    <w:rsid w:val="00850E46"/>
    <w:rsid w:val="00871191"/>
    <w:rsid w:val="008739CA"/>
    <w:rsid w:val="00887367"/>
    <w:rsid w:val="00894AD2"/>
    <w:rsid w:val="008B2830"/>
    <w:rsid w:val="008B303A"/>
    <w:rsid w:val="008B4452"/>
    <w:rsid w:val="008B557B"/>
    <w:rsid w:val="008D2149"/>
    <w:rsid w:val="008D4FA9"/>
    <w:rsid w:val="008E402F"/>
    <w:rsid w:val="008E57AA"/>
    <w:rsid w:val="008E7267"/>
    <w:rsid w:val="008E73DE"/>
    <w:rsid w:val="008F0A4B"/>
    <w:rsid w:val="00900C4B"/>
    <w:rsid w:val="00927997"/>
    <w:rsid w:val="00930449"/>
    <w:rsid w:val="00937B04"/>
    <w:rsid w:val="00950A87"/>
    <w:rsid w:val="00955148"/>
    <w:rsid w:val="009677C2"/>
    <w:rsid w:val="00977424"/>
    <w:rsid w:val="0098335C"/>
    <w:rsid w:val="0098705F"/>
    <w:rsid w:val="009A0506"/>
    <w:rsid w:val="009C4D66"/>
    <w:rsid w:val="009D0CDD"/>
    <w:rsid w:val="009D479B"/>
    <w:rsid w:val="009E7411"/>
    <w:rsid w:val="009E7FE2"/>
    <w:rsid w:val="009F40FE"/>
    <w:rsid w:val="00A0061C"/>
    <w:rsid w:val="00A054EF"/>
    <w:rsid w:val="00A1255A"/>
    <w:rsid w:val="00A22614"/>
    <w:rsid w:val="00A275D0"/>
    <w:rsid w:val="00A31FD8"/>
    <w:rsid w:val="00A43975"/>
    <w:rsid w:val="00A475C9"/>
    <w:rsid w:val="00A66E8C"/>
    <w:rsid w:val="00A817C1"/>
    <w:rsid w:val="00AA0F3D"/>
    <w:rsid w:val="00AA22C2"/>
    <w:rsid w:val="00AC498D"/>
    <w:rsid w:val="00AD0B61"/>
    <w:rsid w:val="00AD309B"/>
    <w:rsid w:val="00AE7421"/>
    <w:rsid w:val="00AF7D39"/>
    <w:rsid w:val="00B22283"/>
    <w:rsid w:val="00B35368"/>
    <w:rsid w:val="00B56212"/>
    <w:rsid w:val="00B8538F"/>
    <w:rsid w:val="00B86A80"/>
    <w:rsid w:val="00B94D08"/>
    <w:rsid w:val="00BA08E0"/>
    <w:rsid w:val="00BD5660"/>
    <w:rsid w:val="00BE5619"/>
    <w:rsid w:val="00BE7F8C"/>
    <w:rsid w:val="00BF7224"/>
    <w:rsid w:val="00C25125"/>
    <w:rsid w:val="00C823F8"/>
    <w:rsid w:val="00C85965"/>
    <w:rsid w:val="00CB12BB"/>
    <w:rsid w:val="00CC0980"/>
    <w:rsid w:val="00CC38DD"/>
    <w:rsid w:val="00CF4EDC"/>
    <w:rsid w:val="00D01089"/>
    <w:rsid w:val="00D20021"/>
    <w:rsid w:val="00D3419F"/>
    <w:rsid w:val="00D44DDE"/>
    <w:rsid w:val="00D52B05"/>
    <w:rsid w:val="00D56699"/>
    <w:rsid w:val="00D57342"/>
    <w:rsid w:val="00D61161"/>
    <w:rsid w:val="00D6429F"/>
    <w:rsid w:val="00D9019A"/>
    <w:rsid w:val="00D9598C"/>
    <w:rsid w:val="00DA0BC8"/>
    <w:rsid w:val="00DD4A02"/>
    <w:rsid w:val="00DE39C1"/>
    <w:rsid w:val="00DF0811"/>
    <w:rsid w:val="00DF4E53"/>
    <w:rsid w:val="00DF7730"/>
    <w:rsid w:val="00E00C45"/>
    <w:rsid w:val="00E15F57"/>
    <w:rsid w:val="00E165BC"/>
    <w:rsid w:val="00E2469B"/>
    <w:rsid w:val="00E24FA9"/>
    <w:rsid w:val="00E576A1"/>
    <w:rsid w:val="00E70D33"/>
    <w:rsid w:val="00E82925"/>
    <w:rsid w:val="00E97AE5"/>
    <w:rsid w:val="00EA7ACF"/>
    <w:rsid w:val="00EB2866"/>
    <w:rsid w:val="00EC13AC"/>
    <w:rsid w:val="00EF6B45"/>
    <w:rsid w:val="00F07AB8"/>
    <w:rsid w:val="00F1015B"/>
    <w:rsid w:val="00F20AFE"/>
    <w:rsid w:val="00F25425"/>
    <w:rsid w:val="00F25687"/>
    <w:rsid w:val="00F323D8"/>
    <w:rsid w:val="00F405C1"/>
    <w:rsid w:val="00F434A8"/>
    <w:rsid w:val="00F47741"/>
    <w:rsid w:val="00F47CB8"/>
    <w:rsid w:val="00F52B82"/>
    <w:rsid w:val="00F53903"/>
    <w:rsid w:val="00F570F5"/>
    <w:rsid w:val="00F768AD"/>
    <w:rsid w:val="00FC4BD7"/>
    <w:rsid w:val="00FC7000"/>
    <w:rsid w:val="00FE38D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E3954"/>
  <w15:chartTrackingRefBased/>
  <w15:docId w15:val="{81406DF1-EFE0-0C48-B0C9-13624C010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8AD"/>
    <w:rPr>
      <w:rFonts w:ascii="Times New Roman" w:eastAsia="Times New Roman" w:hAnsi="Times New Roman" w:cs="Times New Roman"/>
      <w:kern w:val="0"/>
      <w:lang w:eastAsia="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C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829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884156">
      <w:bodyDiv w:val="1"/>
      <w:marLeft w:val="0"/>
      <w:marRight w:val="0"/>
      <w:marTop w:val="0"/>
      <w:marBottom w:val="0"/>
      <w:divBdr>
        <w:top w:val="none" w:sz="0" w:space="0" w:color="auto"/>
        <w:left w:val="none" w:sz="0" w:space="0" w:color="auto"/>
        <w:bottom w:val="none" w:sz="0" w:space="0" w:color="auto"/>
        <w:right w:val="none" w:sz="0" w:space="0" w:color="auto"/>
      </w:divBdr>
    </w:div>
    <w:div w:id="91824838">
      <w:bodyDiv w:val="1"/>
      <w:marLeft w:val="0"/>
      <w:marRight w:val="0"/>
      <w:marTop w:val="0"/>
      <w:marBottom w:val="0"/>
      <w:divBdr>
        <w:top w:val="none" w:sz="0" w:space="0" w:color="auto"/>
        <w:left w:val="none" w:sz="0" w:space="0" w:color="auto"/>
        <w:bottom w:val="none" w:sz="0" w:space="0" w:color="auto"/>
        <w:right w:val="none" w:sz="0" w:space="0" w:color="auto"/>
      </w:divBdr>
    </w:div>
    <w:div w:id="164328201">
      <w:bodyDiv w:val="1"/>
      <w:marLeft w:val="0"/>
      <w:marRight w:val="0"/>
      <w:marTop w:val="0"/>
      <w:marBottom w:val="0"/>
      <w:divBdr>
        <w:top w:val="none" w:sz="0" w:space="0" w:color="auto"/>
        <w:left w:val="none" w:sz="0" w:space="0" w:color="auto"/>
        <w:bottom w:val="none" w:sz="0" w:space="0" w:color="auto"/>
        <w:right w:val="none" w:sz="0" w:space="0" w:color="auto"/>
      </w:divBdr>
    </w:div>
    <w:div w:id="203636541">
      <w:bodyDiv w:val="1"/>
      <w:marLeft w:val="0"/>
      <w:marRight w:val="0"/>
      <w:marTop w:val="0"/>
      <w:marBottom w:val="0"/>
      <w:divBdr>
        <w:top w:val="none" w:sz="0" w:space="0" w:color="auto"/>
        <w:left w:val="none" w:sz="0" w:space="0" w:color="auto"/>
        <w:bottom w:val="none" w:sz="0" w:space="0" w:color="auto"/>
        <w:right w:val="none" w:sz="0" w:space="0" w:color="auto"/>
      </w:divBdr>
    </w:div>
    <w:div w:id="249433524">
      <w:bodyDiv w:val="1"/>
      <w:marLeft w:val="0"/>
      <w:marRight w:val="0"/>
      <w:marTop w:val="0"/>
      <w:marBottom w:val="0"/>
      <w:divBdr>
        <w:top w:val="none" w:sz="0" w:space="0" w:color="auto"/>
        <w:left w:val="none" w:sz="0" w:space="0" w:color="auto"/>
        <w:bottom w:val="none" w:sz="0" w:space="0" w:color="auto"/>
        <w:right w:val="none" w:sz="0" w:space="0" w:color="auto"/>
      </w:divBdr>
    </w:div>
    <w:div w:id="343361831">
      <w:bodyDiv w:val="1"/>
      <w:marLeft w:val="0"/>
      <w:marRight w:val="0"/>
      <w:marTop w:val="0"/>
      <w:marBottom w:val="0"/>
      <w:divBdr>
        <w:top w:val="none" w:sz="0" w:space="0" w:color="auto"/>
        <w:left w:val="none" w:sz="0" w:space="0" w:color="auto"/>
        <w:bottom w:val="none" w:sz="0" w:space="0" w:color="auto"/>
        <w:right w:val="none" w:sz="0" w:space="0" w:color="auto"/>
      </w:divBdr>
    </w:div>
    <w:div w:id="369914047">
      <w:bodyDiv w:val="1"/>
      <w:marLeft w:val="0"/>
      <w:marRight w:val="0"/>
      <w:marTop w:val="0"/>
      <w:marBottom w:val="0"/>
      <w:divBdr>
        <w:top w:val="none" w:sz="0" w:space="0" w:color="auto"/>
        <w:left w:val="none" w:sz="0" w:space="0" w:color="auto"/>
        <w:bottom w:val="none" w:sz="0" w:space="0" w:color="auto"/>
        <w:right w:val="none" w:sz="0" w:space="0" w:color="auto"/>
      </w:divBdr>
    </w:div>
    <w:div w:id="507791982">
      <w:bodyDiv w:val="1"/>
      <w:marLeft w:val="0"/>
      <w:marRight w:val="0"/>
      <w:marTop w:val="0"/>
      <w:marBottom w:val="0"/>
      <w:divBdr>
        <w:top w:val="none" w:sz="0" w:space="0" w:color="auto"/>
        <w:left w:val="none" w:sz="0" w:space="0" w:color="auto"/>
        <w:bottom w:val="none" w:sz="0" w:space="0" w:color="auto"/>
        <w:right w:val="none" w:sz="0" w:space="0" w:color="auto"/>
      </w:divBdr>
    </w:div>
    <w:div w:id="627473108">
      <w:bodyDiv w:val="1"/>
      <w:marLeft w:val="0"/>
      <w:marRight w:val="0"/>
      <w:marTop w:val="0"/>
      <w:marBottom w:val="0"/>
      <w:divBdr>
        <w:top w:val="none" w:sz="0" w:space="0" w:color="auto"/>
        <w:left w:val="none" w:sz="0" w:space="0" w:color="auto"/>
        <w:bottom w:val="none" w:sz="0" w:space="0" w:color="auto"/>
        <w:right w:val="none" w:sz="0" w:space="0" w:color="auto"/>
      </w:divBdr>
    </w:div>
    <w:div w:id="709451055">
      <w:bodyDiv w:val="1"/>
      <w:marLeft w:val="0"/>
      <w:marRight w:val="0"/>
      <w:marTop w:val="0"/>
      <w:marBottom w:val="0"/>
      <w:divBdr>
        <w:top w:val="none" w:sz="0" w:space="0" w:color="auto"/>
        <w:left w:val="none" w:sz="0" w:space="0" w:color="auto"/>
        <w:bottom w:val="none" w:sz="0" w:space="0" w:color="auto"/>
        <w:right w:val="none" w:sz="0" w:space="0" w:color="auto"/>
      </w:divBdr>
    </w:div>
    <w:div w:id="859851723">
      <w:bodyDiv w:val="1"/>
      <w:marLeft w:val="0"/>
      <w:marRight w:val="0"/>
      <w:marTop w:val="0"/>
      <w:marBottom w:val="0"/>
      <w:divBdr>
        <w:top w:val="none" w:sz="0" w:space="0" w:color="auto"/>
        <w:left w:val="none" w:sz="0" w:space="0" w:color="auto"/>
        <w:bottom w:val="none" w:sz="0" w:space="0" w:color="auto"/>
        <w:right w:val="none" w:sz="0" w:space="0" w:color="auto"/>
      </w:divBdr>
    </w:div>
    <w:div w:id="918099465">
      <w:bodyDiv w:val="1"/>
      <w:marLeft w:val="0"/>
      <w:marRight w:val="0"/>
      <w:marTop w:val="0"/>
      <w:marBottom w:val="0"/>
      <w:divBdr>
        <w:top w:val="none" w:sz="0" w:space="0" w:color="auto"/>
        <w:left w:val="none" w:sz="0" w:space="0" w:color="auto"/>
        <w:bottom w:val="none" w:sz="0" w:space="0" w:color="auto"/>
        <w:right w:val="none" w:sz="0" w:space="0" w:color="auto"/>
      </w:divBdr>
    </w:div>
    <w:div w:id="955528290">
      <w:bodyDiv w:val="1"/>
      <w:marLeft w:val="0"/>
      <w:marRight w:val="0"/>
      <w:marTop w:val="0"/>
      <w:marBottom w:val="0"/>
      <w:divBdr>
        <w:top w:val="none" w:sz="0" w:space="0" w:color="auto"/>
        <w:left w:val="none" w:sz="0" w:space="0" w:color="auto"/>
        <w:bottom w:val="none" w:sz="0" w:space="0" w:color="auto"/>
        <w:right w:val="none" w:sz="0" w:space="0" w:color="auto"/>
      </w:divBdr>
    </w:div>
    <w:div w:id="1086271618">
      <w:bodyDiv w:val="1"/>
      <w:marLeft w:val="0"/>
      <w:marRight w:val="0"/>
      <w:marTop w:val="0"/>
      <w:marBottom w:val="0"/>
      <w:divBdr>
        <w:top w:val="none" w:sz="0" w:space="0" w:color="auto"/>
        <w:left w:val="none" w:sz="0" w:space="0" w:color="auto"/>
        <w:bottom w:val="none" w:sz="0" w:space="0" w:color="auto"/>
        <w:right w:val="none" w:sz="0" w:space="0" w:color="auto"/>
      </w:divBdr>
    </w:div>
    <w:div w:id="1092778756">
      <w:bodyDiv w:val="1"/>
      <w:marLeft w:val="0"/>
      <w:marRight w:val="0"/>
      <w:marTop w:val="0"/>
      <w:marBottom w:val="0"/>
      <w:divBdr>
        <w:top w:val="none" w:sz="0" w:space="0" w:color="auto"/>
        <w:left w:val="none" w:sz="0" w:space="0" w:color="auto"/>
        <w:bottom w:val="none" w:sz="0" w:space="0" w:color="auto"/>
        <w:right w:val="none" w:sz="0" w:space="0" w:color="auto"/>
      </w:divBdr>
    </w:div>
    <w:div w:id="1208176743">
      <w:bodyDiv w:val="1"/>
      <w:marLeft w:val="0"/>
      <w:marRight w:val="0"/>
      <w:marTop w:val="0"/>
      <w:marBottom w:val="0"/>
      <w:divBdr>
        <w:top w:val="none" w:sz="0" w:space="0" w:color="auto"/>
        <w:left w:val="none" w:sz="0" w:space="0" w:color="auto"/>
        <w:bottom w:val="none" w:sz="0" w:space="0" w:color="auto"/>
        <w:right w:val="none" w:sz="0" w:space="0" w:color="auto"/>
      </w:divBdr>
    </w:div>
    <w:div w:id="1247880297">
      <w:bodyDiv w:val="1"/>
      <w:marLeft w:val="0"/>
      <w:marRight w:val="0"/>
      <w:marTop w:val="0"/>
      <w:marBottom w:val="0"/>
      <w:divBdr>
        <w:top w:val="none" w:sz="0" w:space="0" w:color="auto"/>
        <w:left w:val="none" w:sz="0" w:space="0" w:color="auto"/>
        <w:bottom w:val="none" w:sz="0" w:space="0" w:color="auto"/>
        <w:right w:val="none" w:sz="0" w:space="0" w:color="auto"/>
      </w:divBdr>
    </w:div>
    <w:div w:id="1547522097">
      <w:bodyDiv w:val="1"/>
      <w:marLeft w:val="0"/>
      <w:marRight w:val="0"/>
      <w:marTop w:val="0"/>
      <w:marBottom w:val="0"/>
      <w:divBdr>
        <w:top w:val="none" w:sz="0" w:space="0" w:color="auto"/>
        <w:left w:val="none" w:sz="0" w:space="0" w:color="auto"/>
        <w:bottom w:val="none" w:sz="0" w:space="0" w:color="auto"/>
        <w:right w:val="none" w:sz="0" w:space="0" w:color="auto"/>
      </w:divBdr>
    </w:div>
    <w:div w:id="1646885889">
      <w:bodyDiv w:val="1"/>
      <w:marLeft w:val="0"/>
      <w:marRight w:val="0"/>
      <w:marTop w:val="0"/>
      <w:marBottom w:val="0"/>
      <w:divBdr>
        <w:top w:val="none" w:sz="0" w:space="0" w:color="auto"/>
        <w:left w:val="none" w:sz="0" w:space="0" w:color="auto"/>
        <w:bottom w:val="none" w:sz="0" w:space="0" w:color="auto"/>
        <w:right w:val="none" w:sz="0" w:space="0" w:color="auto"/>
      </w:divBdr>
    </w:div>
    <w:div w:id="1815949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208</Words>
  <Characters>1187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Mertin</dc:creator>
  <cp:keywords/>
  <dc:description/>
  <cp:lastModifiedBy>Allison Mertin</cp:lastModifiedBy>
  <cp:revision>11</cp:revision>
  <dcterms:created xsi:type="dcterms:W3CDTF">2024-06-29T07:04:00Z</dcterms:created>
  <dcterms:modified xsi:type="dcterms:W3CDTF">2026-02-07T02:05:00Z</dcterms:modified>
</cp:coreProperties>
</file>